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5EEDB0" w14:textId="77777777" w:rsidR="005C652F" w:rsidRPr="00DC5C77" w:rsidRDefault="005C652F">
      <w:pPr>
        <w:pStyle w:val="Heading1"/>
        <w:rPr>
          <w:rFonts w:ascii="Book Antiqua" w:hAnsi="Book Antiqua"/>
        </w:rPr>
      </w:pPr>
    </w:p>
    <w:p w14:paraId="35D14C09" w14:textId="4A2E2FF2" w:rsidR="005C652F" w:rsidRPr="00DC5C77" w:rsidRDefault="006B347D">
      <w:pPr>
        <w:spacing w:before="0"/>
        <w:jc w:val="center"/>
        <w:rPr>
          <w:rFonts w:ascii="Book Antiqua" w:eastAsia="Book Antiqua" w:hAnsi="Book Antiqua" w:cs="Book Antiqua"/>
          <w:b/>
          <w:bCs/>
          <w:sz w:val="22"/>
          <w:szCs w:val="22"/>
        </w:rPr>
      </w:pPr>
      <w:r w:rsidRPr="00DC5C77">
        <w:rPr>
          <w:rFonts w:ascii="Book Antiqua" w:hAnsi="Book Antiqua"/>
          <w:b/>
          <w:bCs/>
        </w:rPr>
        <w:t>ETHNOSCIENCE ANALYSIS OF TRADITIONAL LIQUID PALM SUGAR PRODUCTION IN ACEH AS A CONTEXTUAL SCIENCE LEARNING RESOURCE</w:t>
      </w:r>
    </w:p>
    <w:p w14:paraId="395EB99B" w14:textId="77777777" w:rsidR="005C652F" w:rsidRPr="00DC5C77" w:rsidRDefault="005C652F">
      <w:pPr>
        <w:spacing w:before="0"/>
        <w:jc w:val="center"/>
        <w:rPr>
          <w:rFonts w:ascii="Book Antiqua" w:eastAsia="Book Antiqua" w:hAnsi="Book Antiqua" w:cs="Book Antiqua"/>
          <w:b/>
          <w:bCs/>
          <w:sz w:val="22"/>
          <w:szCs w:val="22"/>
        </w:rPr>
      </w:pPr>
    </w:p>
    <w:p w14:paraId="02033BF7" w14:textId="35DA48C5" w:rsidR="005C652F" w:rsidRPr="006429A1" w:rsidRDefault="006B347D">
      <w:pPr>
        <w:spacing w:before="0"/>
        <w:jc w:val="center"/>
        <w:rPr>
          <w:rFonts w:ascii="Book Antiqua" w:eastAsia="Book Antiqua" w:hAnsi="Book Antiqua" w:cs="Book Antiqua"/>
          <w:b/>
          <w:bCs/>
          <w:sz w:val="22"/>
          <w:szCs w:val="22"/>
          <w:vertAlign w:val="superscript"/>
        </w:rPr>
      </w:pPr>
      <w:bookmarkStart w:id="0" w:name="_heading=h.n38n118bann2" w:colFirst="0" w:colLast="0"/>
      <w:bookmarkEnd w:id="0"/>
      <w:r w:rsidRPr="00DC5C77">
        <w:rPr>
          <w:rFonts w:ascii="Book Antiqua" w:eastAsia="Book Antiqua" w:hAnsi="Book Antiqua" w:cs="Book Antiqua"/>
          <w:b/>
          <w:bCs/>
          <w:sz w:val="22"/>
          <w:szCs w:val="22"/>
        </w:rPr>
        <w:t xml:space="preserve">Meriza </w:t>
      </w:r>
      <w:r w:rsidR="006E582D">
        <w:rPr>
          <w:rFonts w:ascii="Book Antiqua" w:eastAsia="Book Antiqua" w:hAnsi="Book Antiqua" w:cs="Book Antiqua"/>
          <w:b/>
          <w:bCs/>
          <w:sz w:val="22"/>
          <w:szCs w:val="22"/>
        </w:rPr>
        <w:t>F</w:t>
      </w:r>
      <w:r w:rsidRPr="00DC5C77">
        <w:rPr>
          <w:rFonts w:ascii="Book Antiqua" w:eastAsia="Book Antiqua" w:hAnsi="Book Antiqua" w:cs="Book Antiqua"/>
          <w:b/>
          <w:bCs/>
          <w:sz w:val="22"/>
          <w:szCs w:val="22"/>
        </w:rPr>
        <w:t>aradilla*</w:t>
      </w:r>
      <w:r w:rsidRPr="00DC5C77">
        <w:rPr>
          <w:rFonts w:ascii="Book Antiqua" w:eastAsia="Book Antiqua" w:hAnsi="Book Antiqua" w:cs="Book Antiqua"/>
          <w:b/>
          <w:bCs/>
          <w:sz w:val="22"/>
          <w:szCs w:val="22"/>
          <w:vertAlign w:val="superscript"/>
        </w:rPr>
        <w:t>1</w:t>
      </w:r>
      <w:r w:rsidR="006429A1">
        <w:rPr>
          <w:rFonts w:ascii="Book Antiqua" w:eastAsia="Book Antiqua" w:hAnsi="Book Antiqua" w:cs="Book Antiqua"/>
          <w:b/>
          <w:bCs/>
          <w:sz w:val="22"/>
          <w:szCs w:val="22"/>
        </w:rPr>
        <w:t>, Khairul Rizal</w:t>
      </w:r>
      <w:r w:rsidR="006429A1">
        <w:rPr>
          <w:rFonts w:ascii="Book Antiqua" w:eastAsia="Book Antiqua" w:hAnsi="Book Antiqua" w:cs="Book Antiqua"/>
          <w:b/>
          <w:bCs/>
          <w:sz w:val="22"/>
          <w:szCs w:val="22"/>
          <w:vertAlign w:val="superscript"/>
        </w:rPr>
        <w:t>2</w:t>
      </w:r>
    </w:p>
    <w:p w14:paraId="585B3CF4" w14:textId="77777777" w:rsidR="005C652F" w:rsidRPr="00DC5C77" w:rsidRDefault="005C652F">
      <w:pPr>
        <w:spacing w:before="0"/>
        <w:jc w:val="center"/>
        <w:rPr>
          <w:rFonts w:ascii="Book Antiqua" w:eastAsia="Book Antiqua" w:hAnsi="Book Antiqua" w:cs="Book Antiqua"/>
          <w:b/>
          <w:bCs/>
          <w:sz w:val="22"/>
          <w:szCs w:val="22"/>
        </w:rPr>
      </w:pPr>
    </w:p>
    <w:p w14:paraId="3F3E4CA9" w14:textId="10B84E68" w:rsidR="005C652F" w:rsidRDefault="00E3209B">
      <w:pPr>
        <w:spacing w:before="0"/>
        <w:jc w:val="center"/>
        <w:rPr>
          <w:rFonts w:ascii="Book Antiqua" w:eastAsia="Book Antiqua" w:hAnsi="Book Antiqua" w:cs="Book Antiqua"/>
          <w:i/>
          <w:iCs/>
          <w:sz w:val="22"/>
          <w:szCs w:val="22"/>
        </w:rPr>
      </w:pPr>
      <w:r w:rsidRPr="00DC5C77">
        <w:rPr>
          <w:rFonts w:ascii="Book Antiqua" w:eastAsia="Book Antiqua" w:hAnsi="Book Antiqua" w:cs="Book Antiqua"/>
          <w:i/>
          <w:iCs/>
          <w:sz w:val="22"/>
          <w:szCs w:val="22"/>
          <w:vertAlign w:val="superscript"/>
        </w:rPr>
        <w:t>1</w:t>
      </w:r>
      <w:r w:rsidR="006B347D" w:rsidRPr="00DC5C77">
        <w:rPr>
          <w:rFonts w:ascii="Book Antiqua" w:eastAsia="Book Antiqua" w:hAnsi="Book Antiqua" w:cs="Book Antiqua"/>
          <w:i/>
          <w:iCs/>
          <w:sz w:val="22"/>
          <w:szCs w:val="22"/>
        </w:rPr>
        <w:t>Science Education Study Program, Bina Bangsa Getsempena University, Aceh, Indonesia</w:t>
      </w:r>
    </w:p>
    <w:p w14:paraId="0DBD5EC9" w14:textId="7F3C0205" w:rsidR="006429A1" w:rsidRPr="00DC5C77" w:rsidRDefault="00774EDD" w:rsidP="006429A1">
      <w:pPr>
        <w:spacing w:before="0"/>
        <w:jc w:val="center"/>
        <w:rPr>
          <w:rFonts w:ascii="Book Antiqua" w:eastAsia="Book Antiqua" w:hAnsi="Book Antiqua" w:cs="Book Antiqua"/>
          <w:i/>
          <w:iCs/>
          <w:sz w:val="22"/>
          <w:szCs w:val="22"/>
        </w:rPr>
      </w:pPr>
      <w:r>
        <w:rPr>
          <w:rFonts w:ascii="Book Antiqua" w:eastAsia="Book Antiqua" w:hAnsi="Book Antiqua" w:cs="Book Antiqua"/>
          <w:i/>
          <w:iCs/>
          <w:sz w:val="22"/>
          <w:szCs w:val="22"/>
          <w:vertAlign w:val="superscript"/>
        </w:rPr>
        <w:t>2</w:t>
      </w:r>
      <w:r w:rsidR="006429A1" w:rsidRPr="006429A1">
        <w:rPr>
          <w:rFonts w:ascii="Book Antiqua" w:eastAsia="Book Antiqua" w:hAnsi="Book Antiqua" w:cs="Book Antiqua"/>
          <w:i/>
          <w:iCs/>
          <w:sz w:val="22"/>
          <w:szCs w:val="22"/>
        </w:rPr>
        <w:t>Physical Education, National Islamic University of Indonesia, Aceh, Indonesia</w:t>
      </w:r>
    </w:p>
    <w:p w14:paraId="28922006" w14:textId="77777777" w:rsidR="005C652F" w:rsidRPr="00DC5C77" w:rsidRDefault="005C652F" w:rsidP="006429A1">
      <w:pPr>
        <w:spacing w:before="0"/>
        <w:rPr>
          <w:rFonts w:ascii="Book Antiqua" w:eastAsia="Book Antiqua" w:hAnsi="Book Antiqua" w:cs="Book Antiqua"/>
          <w:i/>
          <w:iCs/>
          <w:sz w:val="22"/>
          <w:szCs w:val="22"/>
          <w:highlight w:val="yellow"/>
        </w:rPr>
      </w:pPr>
    </w:p>
    <w:p w14:paraId="08E34B58" w14:textId="11A59D0B" w:rsidR="005C652F" w:rsidRPr="00DC5C77" w:rsidRDefault="00E3209B">
      <w:pPr>
        <w:pBdr>
          <w:top w:val="nil"/>
          <w:left w:val="nil"/>
          <w:bottom w:val="single" w:sz="4" w:space="1" w:color="000000"/>
          <w:right w:val="nil"/>
          <w:between w:val="nil"/>
        </w:pBdr>
        <w:spacing w:before="0"/>
        <w:ind w:right="-2"/>
        <w:jc w:val="center"/>
        <w:rPr>
          <w:rFonts w:ascii="Book Antiqua" w:eastAsia="Book Antiqua" w:hAnsi="Book Antiqua" w:cs="Book Antiqua"/>
          <w:i/>
          <w:iCs/>
          <w:color w:val="0000FF"/>
          <w:sz w:val="18"/>
          <w:szCs w:val="18"/>
          <w:u w:val="single"/>
        </w:rPr>
      </w:pPr>
      <w:r w:rsidRPr="00DC5C77">
        <w:rPr>
          <w:rFonts w:ascii="Book Antiqua" w:eastAsia="Book Antiqua" w:hAnsi="Book Antiqua" w:cs="Book Antiqua"/>
          <w:color w:val="000000"/>
          <w:sz w:val="18"/>
          <w:szCs w:val="18"/>
        </w:rPr>
        <w:t>* Corresponding Author:</w:t>
      </w:r>
      <w:r w:rsidR="00923849" w:rsidRPr="00DC5C77">
        <w:rPr>
          <w:rFonts w:ascii="Book Antiqua" w:eastAsia="Book Antiqua" w:hAnsi="Book Antiqua" w:cs="Book Antiqua"/>
          <w:color w:val="000000"/>
          <w:sz w:val="18"/>
          <w:szCs w:val="18"/>
        </w:rPr>
        <w:t xml:space="preserve"> </w:t>
      </w:r>
      <w:hyperlink r:id="rId7" w:history="1">
        <w:r w:rsidR="005A0CD5" w:rsidRPr="00DC5C77">
          <w:rPr>
            <w:rStyle w:val="Hyperlink"/>
            <w:rFonts w:ascii="Book Antiqua" w:eastAsia="Book Antiqua" w:hAnsi="Book Antiqua" w:cs="Book Antiqua"/>
            <w:i/>
            <w:iCs/>
            <w:sz w:val="18"/>
            <w:szCs w:val="18"/>
          </w:rPr>
          <w:t>merizaf16@</w:t>
        </w:r>
      </w:hyperlink>
      <w:r w:rsidR="00A618EF" w:rsidRPr="00DC5C77">
        <w:rPr>
          <w:rStyle w:val="Hyperlink"/>
          <w:rFonts w:ascii="Book Antiqua" w:eastAsia="Book Antiqua" w:hAnsi="Book Antiqua" w:cs="Book Antiqua"/>
          <w:i/>
          <w:iCs/>
          <w:sz w:val="18"/>
          <w:szCs w:val="18"/>
        </w:rPr>
        <w:t>gmail.com</w:t>
      </w:r>
      <w:r w:rsidR="00923849" w:rsidRPr="00DC5C77">
        <w:rPr>
          <w:rFonts w:ascii="Book Antiqua" w:eastAsia="Book Antiqua" w:hAnsi="Book Antiqua" w:cs="Book Antiqua"/>
          <w:color w:val="000000"/>
          <w:sz w:val="18"/>
          <w:szCs w:val="18"/>
        </w:rPr>
        <w:t xml:space="preserve"> </w:t>
      </w:r>
    </w:p>
    <w:p w14:paraId="12CE152F" w14:textId="77777777" w:rsidR="005C652F" w:rsidRPr="00DC5C77" w:rsidRDefault="005C652F">
      <w:pPr>
        <w:pBdr>
          <w:top w:val="nil"/>
          <w:left w:val="nil"/>
          <w:bottom w:val="single" w:sz="4" w:space="1" w:color="000000"/>
          <w:right w:val="nil"/>
          <w:between w:val="nil"/>
        </w:pBdr>
        <w:spacing w:before="0"/>
        <w:ind w:right="-2"/>
        <w:jc w:val="left"/>
        <w:rPr>
          <w:rFonts w:ascii="Book Antiqua" w:eastAsia="Book Antiqua" w:hAnsi="Book Antiqua" w:cs="Book Antiqua"/>
          <w:i/>
          <w:iCs/>
          <w:color w:val="000000"/>
          <w:sz w:val="18"/>
          <w:szCs w:val="18"/>
        </w:rPr>
      </w:pPr>
    </w:p>
    <w:p w14:paraId="070F77FB" w14:textId="5630FC08" w:rsidR="005C652F" w:rsidRPr="00DC5C77" w:rsidRDefault="006B347D">
      <w:pPr>
        <w:pBdr>
          <w:bottom w:val="single" w:sz="4" w:space="1" w:color="000000"/>
        </w:pBdr>
        <w:rPr>
          <w:rFonts w:ascii="Book Antiqua" w:eastAsia="Book Antiqua" w:hAnsi="Book Antiqua" w:cs="Book Antiqua"/>
          <w:b/>
          <w:bCs/>
          <w:sz w:val="22"/>
          <w:szCs w:val="22"/>
        </w:rPr>
      </w:pPr>
      <w:r w:rsidRPr="00DC5C77">
        <w:rPr>
          <w:rFonts w:ascii="Book Antiqua" w:hAnsi="Book Antiqua"/>
          <w:noProof/>
        </w:rPr>
        <mc:AlternateContent>
          <mc:Choice Requires="wps">
            <w:drawing>
              <wp:anchor distT="45720" distB="45720" distL="114300" distR="114300" simplePos="0" relativeHeight="251657216" behindDoc="0" locked="0" layoutInCell="1" hidden="0" allowOverlap="1" wp14:anchorId="543FCDAA" wp14:editId="2CCA1F96">
                <wp:simplePos x="0" y="0"/>
                <wp:positionH relativeFrom="column">
                  <wp:posOffset>5715</wp:posOffset>
                </wp:positionH>
                <wp:positionV relativeFrom="paragraph">
                  <wp:posOffset>78105</wp:posOffset>
                </wp:positionV>
                <wp:extent cx="1796415" cy="2800350"/>
                <wp:effectExtent l="0" t="0" r="0" b="0"/>
                <wp:wrapSquare wrapText="bothSides" distT="45720" distB="45720" distL="114300" distR="114300"/>
                <wp:docPr id="21" name="Rectangle 21"/>
                <wp:cNvGraphicFramePr/>
                <a:graphic xmlns:a="http://schemas.openxmlformats.org/drawingml/2006/main">
                  <a:graphicData uri="http://schemas.microsoft.com/office/word/2010/wordprocessingShape">
                    <wps:wsp>
                      <wps:cNvSpPr/>
                      <wps:spPr>
                        <a:xfrm>
                          <a:off x="0" y="0"/>
                          <a:ext cx="1796415" cy="2800350"/>
                        </a:xfrm>
                        <a:prstGeom prst="rect">
                          <a:avLst/>
                        </a:prstGeom>
                        <a:solidFill>
                          <a:srgbClr val="FFFFFF"/>
                        </a:solidFill>
                        <a:ln>
                          <a:noFill/>
                        </a:ln>
                      </wps:spPr>
                      <wps:txbx>
                        <w:txbxContent>
                          <w:p w14:paraId="36F0BECE" w14:textId="77777777" w:rsidR="005C652F" w:rsidRDefault="00E3209B">
                            <w:pPr>
                              <w:spacing w:before="0"/>
                              <w:ind w:right="-282"/>
                              <w:textDirection w:val="btLr"/>
                            </w:pPr>
                            <w:r>
                              <w:rPr>
                                <w:rFonts w:ascii="Book Antiqua" w:eastAsia="Book Antiqua" w:hAnsi="Book Antiqua" w:cs="Book Antiqua"/>
                                <w:b/>
                                <w:color w:val="000000"/>
                                <w:sz w:val="18"/>
                              </w:rPr>
                              <w:t>A R T I C L E   I N F O</w:t>
                            </w:r>
                          </w:p>
                          <w:p w14:paraId="4CD4B6A8" w14:textId="77777777" w:rsidR="005C652F" w:rsidRDefault="005C652F">
                            <w:pPr>
                              <w:spacing w:before="0"/>
                              <w:ind w:right="-282"/>
                              <w:textDirection w:val="btLr"/>
                            </w:pPr>
                          </w:p>
                          <w:p w14:paraId="1770325C" w14:textId="77777777" w:rsidR="005C652F" w:rsidRDefault="00E3209B">
                            <w:pPr>
                              <w:spacing w:before="0"/>
                              <w:ind w:right="-282"/>
                              <w:textDirection w:val="btLr"/>
                            </w:pPr>
                            <w:r>
                              <w:rPr>
                                <w:rFonts w:ascii="Book Antiqua" w:eastAsia="Book Antiqua" w:hAnsi="Book Antiqua" w:cs="Book Antiqua"/>
                                <w:b/>
                                <w:i/>
                                <w:color w:val="000000"/>
                                <w:sz w:val="16"/>
                              </w:rPr>
                              <w:t>Article history:</w:t>
                            </w:r>
                          </w:p>
                          <w:p w14:paraId="4648B968" w14:textId="02CD9D75" w:rsidR="005C652F" w:rsidRDefault="00E3209B">
                            <w:pPr>
                              <w:spacing w:before="0"/>
                              <w:ind w:right="-282"/>
                              <w:textDirection w:val="btLr"/>
                            </w:pPr>
                            <w:r>
                              <w:rPr>
                                <w:rFonts w:ascii="Book Antiqua" w:eastAsia="Book Antiqua" w:hAnsi="Book Antiqua" w:cs="Book Antiqua"/>
                                <w:color w:val="000000"/>
                                <w:sz w:val="16"/>
                              </w:rPr>
                              <w:t>Received</w:t>
                            </w:r>
                            <w:r w:rsidR="00FB00BB">
                              <w:rPr>
                                <w:rFonts w:ascii="Book Antiqua" w:eastAsia="Book Antiqua" w:hAnsi="Book Antiqua" w:cs="Book Antiqua"/>
                                <w:color w:val="000000"/>
                                <w:sz w:val="16"/>
                              </w:rPr>
                              <w:t xml:space="preserve">: </w:t>
                            </w:r>
                            <w:r w:rsidR="006429A1">
                              <w:rPr>
                                <w:rFonts w:ascii="Book Antiqua" w:eastAsia="Book Antiqua" w:hAnsi="Book Antiqua" w:cs="Book Antiqua"/>
                                <w:color w:val="000000"/>
                                <w:sz w:val="16"/>
                              </w:rPr>
                              <w:t>April 30, 2026</w:t>
                            </w:r>
                          </w:p>
                          <w:p w14:paraId="6EFD9748" w14:textId="2141B422" w:rsidR="005C652F" w:rsidRDefault="00E3209B">
                            <w:pPr>
                              <w:spacing w:before="0"/>
                              <w:ind w:right="-282"/>
                              <w:textDirection w:val="btLr"/>
                            </w:pPr>
                            <w:r>
                              <w:rPr>
                                <w:rFonts w:ascii="Book Antiqua" w:eastAsia="Book Antiqua" w:hAnsi="Book Antiqua" w:cs="Book Antiqua"/>
                                <w:color w:val="000000"/>
                                <w:sz w:val="16"/>
                              </w:rPr>
                              <w:t>Revised</w:t>
                            </w:r>
                            <w:r w:rsidR="00FB00BB">
                              <w:rPr>
                                <w:rFonts w:ascii="Book Antiqua" w:eastAsia="Book Antiqua" w:hAnsi="Book Antiqua" w:cs="Book Antiqua"/>
                                <w:color w:val="000000"/>
                                <w:sz w:val="16"/>
                              </w:rPr>
                              <w:t xml:space="preserve">: </w:t>
                            </w:r>
                            <w:r w:rsidR="006429A1">
                              <w:rPr>
                                <w:rFonts w:ascii="Book Antiqua" w:eastAsia="Book Antiqua" w:hAnsi="Book Antiqua" w:cs="Book Antiqua"/>
                                <w:color w:val="000000"/>
                                <w:sz w:val="16"/>
                              </w:rPr>
                              <w:t>May 6, 2026</w:t>
                            </w:r>
                          </w:p>
                          <w:p w14:paraId="11A19075" w14:textId="23CE48D9" w:rsidR="005C652F" w:rsidRDefault="00E3209B">
                            <w:pPr>
                              <w:spacing w:before="0"/>
                              <w:ind w:right="-282"/>
                              <w:textDirection w:val="btLr"/>
                            </w:pPr>
                            <w:r>
                              <w:rPr>
                                <w:rFonts w:ascii="Book Antiqua" w:eastAsia="Book Antiqua" w:hAnsi="Book Antiqua" w:cs="Book Antiqua"/>
                                <w:color w:val="000000"/>
                                <w:sz w:val="16"/>
                              </w:rPr>
                              <w:t>Accepted</w:t>
                            </w:r>
                            <w:r w:rsidR="006429A1">
                              <w:rPr>
                                <w:rFonts w:ascii="Book Antiqua" w:eastAsia="Book Antiqua" w:hAnsi="Book Antiqua" w:cs="Book Antiqua"/>
                                <w:color w:val="000000"/>
                                <w:sz w:val="16"/>
                              </w:rPr>
                              <w:t>: May 12, 2026</w:t>
                            </w:r>
                          </w:p>
                          <w:p w14:paraId="7E2F902C" w14:textId="7DB5AB3F" w:rsidR="005C652F" w:rsidRDefault="00E3209B">
                            <w:pPr>
                              <w:spacing w:before="0"/>
                              <w:ind w:right="-282"/>
                              <w:textDirection w:val="btLr"/>
                            </w:pPr>
                            <w:r>
                              <w:rPr>
                                <w:rFonts w:ascii="Book Antiqua" w:eastAsia="Book Antiqua" w:hAnsi="Book Antiqua" w:cs="Book Antiqua"/>
                                <w:color w:val="000000"/>
                                <w:sz w:val="16"/>
                              </w:rPr>
                              <w:t>Available online</w:t>
                            </w:r>
                            <w:r w:rsidR="006429A1">
                              <w:rPr>
                                <w:rFonts w:ascii="Book Antiqua" w:eastAsia="Book Antiqua" w:hAnsi="Book Antiqua" w:cs="Book Antiqua"/>
                                <w:color w:val="000000"/>
                                <w:sz w:val="16"/>
                              </w:rPr>
                              <w:t>: May 31, 2026</w:t>
                            </w:r>
                          </w:p>
                          <w:p w14:paraId="5A337BB5" w14:textId="77777777" w:rsidR="005C652F" w:rsidRDefault="005C652F" w:rsidP="006B347D">
                            <w:pPr>
                              <w:spacing w:before="0"/>
                              <w:ind w:right="-282"/>
                              <w:textDirection w:val="btLr"/>
                            </w:pPr>
                          </w:p>
                          <w:p w14:paraId="041DC179" w14:textId="77777777" w:rsidR="005C652F" w:rsidRDefault="00E3209B" w:rsidP="006B347D">
                            <w:pPr>
                              <w:spacing w:before="0"/>
                              <w:ind w:right="-282"/>
                              <w:textDirection w:val="btLr"/>
                            </w:pPr>
                            <w:r>
                              <w:rPr>
                                <w:rFonts w:ascii="Book Antiqua" w:eastAsia="Book Antiqua" w:hAnsi="Book Antiqua" w:cs="Book Antiqua"/>
                                <w:b/>
                                <w:i/>
                                <w:color w:val="000000"/>
                                <w:sz w:val="16"/>
                              </w:rPr>
                              <w:t>Keywords:</w:t>
                            </w:r>
                          </w:p>
                          <w:p w14:paraId="0493F5F5" w14:textId="59B8744E" w:rsidR="005C652F" w:rsidRPr="006B347D" w:rsidRDefault="006B347D" w:rsidP="006B347D">
                            <w:pPr>
                              <w:pStyle w:val="NormalWeb"/>
                              <w:spacing w:before="0" w:beforeAutospacing="0" w:after="0" w:afterAutospacing="0"/>
                              <w:rPr>
                                <w:rFonts w:ascii="Book Antiqua" w:hAnsi="Book Antiqua"/>
                                <w:i/>
                                <w:iCs/>
                                <w:sz w:val="16"/>
                                <w:szCs w:val="16"/>
                              </w:rPr>
                            </w:pPr>
                            <w:r w:rsidRPr="006B347D">
                              <w:rPr>
                                <w:rFonts w:ascii="Book Antiqua" w:hAnsi="Book Antiqua"/>
                                <w:i/>
                                <w:iCs/>
                                <w:sz w:val="16"/>
                                <w:szCs w:val="16"/>
                              </w:rPr>
                              <w:t>Ethnoscience, Liquid palm sugar, Local wisdom, Science learning</w:t>
                            </w:r>
                            <w:r w:rsidRPr="006B347D">
                              <w:rPr>
                                <w:rFonts w:ascii="Book Antiqua" w:eastAsia="Book Antiqua" w:hAnsi="Book Antiqua" w:cs="Book Antiqua"/>
                                <w:i/>
                                <w:iCs/>
                                <w:color w:val="000000"/>
                                <w:sz w:val="16"/>
                                <w:szCs w:val="16"/>
                              </w:rPr>
                              <w:t>.</w:t>
                            </w:r>
                          </w:p>
                          <w:p w14:paraId="3B4F77EB" w14:textId="77777777" w:rsidR="005C652F" w:rsidRPr="006B347D" w:rsidRDefault="005C652F">
                            <w:pPr>
                              <w:spacing w:before="0"/>
                              <w:ind w:right="-282"/>
                              <w:jc w:val="left"/>
                              <w:textDirection w:val="btLr"/>
                              <w:rPr>
                                <w:rFonts w:ascii="Book Antiqua" w:hAnsi="Book Antiqua"/>
                                <w:i/>
                                <w:iCs/>
                                <w:sz w:val="16"/>
                                <w:szCs w:val="16"/>
                              </w:rPr>
                            </w:pPr>
                          </w:p>
                        </w:txbxContent>
                      </wps:txbx>
                      <wps:bodyPr spcFirstLastPara="1" wrap="square" lIns="0" tIns="0" rIns="360000" bIns="0" anchor="t" anchorCtr="0">
                        <a:noAutofit/>
                      </wps:bodyPr>
                    </wps:wsp>
                  </a:graphicData>
                </a:graphic>
                <wp14:sizeRelH relativeFrom="margin">
                  <wp14:pctWidth>0</wp14:pctWidth>
                </wp14:sizeRelH>
                <wp14:sizeRelV relativeFrom="margin">
                  <wp14:pctHeight>0</wp14:pctHeight>
                </wp14:sizeRelV>
              </wp:anchor>
            </w:drawing>
          </mc:Choice>
          <mc:Fallback>
            <w:pict>
              <v:rect w14:anchorId="543FCDAA" id="Rectangle 21" o:spid="_x0000_s1026" style="position:absolute;left:0;text-align:left;margin-left:.45pt;margin-top:6.15pt;width:141.45pt;height:220.5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" stroked="f">
                <v:textbox inset="0,0,10mm,0">
                  <w:txbxContent>
                    <w:p w14:paraId="36F0BECE" w14:textId="77777777" w:rsidR="005C652F" w:rsidRDefault="00E3209B">
                      <w:pPr>
                        <w:spacing w:before="0"/>
                        <w:ind w:right="-282"/>
                        <w:textDirection w:val="btLr"/>
                      </w:pPr>
                      <w:r>
                        <w:rPr>
                          <w:rFonts w:ascii="Book Antiqua" w:eastAsia="Book Antiqua" w:hAnsi="Book Antiqua" w:cs="Book Antiqua"/>
                          <w:b/>
                          <w:color w:val="000000"/>
                          <w:sz w:val="18"/>
                        </w:rPr>
                        <w:t>A R T I C L E   I N F O</w:t>
                      </w:r>
                    </w:p>
                    <w:p w14:paraId="4CD4B6A8" w14:textId="77777777" w:rsidR="005C652F" w:rsidRDefault="005C652F">
                      <w:pPr>
                        <w:spacing w:before="0"/>
                        <w:ind w:right="-282"/>
                        <w:textDirection w:val="btLr"/>
                      </w:pPr>
                    </w:p>
                    <w:p w14:paraId="1770325C" w14:textId="77777777" w:rsidR="005C652F" w:rsidRDefault="00E3209B">
                      <w:pPr>
                        <w:spacing w:before="0"/>
                        <w:ind w:right="-282"/>
                        <w:textDirection w:val="btLr"/>
                      </w:pPr>
                      <w:r>
                        <w:rPr>
                          <w:rFonts w:ascii="Book Antiqua" w:eastAsia="Book Antiqua" w:hAnsi="Book Antiqua" w:cs="Book Antiqua"/>
                          <w:b/>
                          <w:i/>
                          <w:color w:val="000000"/>
                          <w:sz w:val="16"/>
                        </w:rPr>
                        <w:t>Article history:</w:t>
                      </w:r>
                    </w:p>
                    <w:p w14:paraId="4648B968" w14:textId="02CD9D75" w:rsidR="005C652F" w:rsidRDefault="00E3209B">
                      <w:pPr>
                        <w:spacing w:before="0"/>
                        <w:ind w:right="-282"/>
                        <w:textDirection w:val="btLr"/>
                      </w:pPr>
                      <w:r>
                        <w:rPr>
                          <w:rFonts w:ascii="Book Antiqua" w:eastAsia="Book Antiqua" w:hAnsi="Book Antiqua" w:cs="Book Antiqua"/>
                          <w:color w:val="000000"/>
                          <w:sz w:val="16"/>
                        </w:rPr>
                        <w:t>Received</w:t>
                      </w:r>
                      <w:r w:rsidR="00FB00BB">
                        <w:rPr>
                          <w:rFonts w:ascii="Book Antiqua" w:eastAsia="Book Antiqua" w:hAnsi="Book Antiqua" w:cs="Book Antiqua"/>
                          <w:color w:val="000000"/>
                          <w:sz w:val="16"/>
                        </w:rPr>
                        <w:t xml:space="preserve">: </w:t>
                      </w:r>
                      <w:r w:rsidR="006429A1">
                        <w:rPr>
                          <w:rFonts w:ascii="Book Antiqua" w:eastAsia="Book Antiqua" w:hAnsi="Book Antiqua" w:cs="Book Antiqua"/>
                          <w:color w:val="000000"/>
                          <w:sz w:val="16"/>
                        </w:rPr>
                        <w:t>April 30, 2026</w:t>
                      </w:r>
                    </w:p>
                    <w:p w14:paraId="6EFD9748" w14:textId="2141B422" w:rsidR="005C652F" w:rsidRDefault="00E3209B">
                      <w:pPr>
                        <w:spacing w:before="0"/>
                        <w:ind w:right="-282"/>
                        <w:textDirection w:val="btLr"/>
                      </w:pPr>
                      <w:r>
                        <w:rPr>
                          <w:rFonts w:ascii="Book Antiqua" w:eastAsia="Book Antiqua" w:hAnsi="Book Antiqua" w:cs="Book Antiqua"/>
                          <w:color w:val="000000"/>
                          <w:sz w:val="16"/>
                        </w:rPr>
                        <w:t>Revised</w:t>
                      </w:r>
                      <w:r w:rsidR="00FB00BB">
                        <w:rPr>
                          <w:rFonts w:ascii="Book Antiqua" w:eastAsia="Book Antiqua" w:hAnsi="Book Antiqua" w:cs="Book Antiqua"/>
                          <w:color w:val="000000"/>
                          <w:sz w:val="16"/>
                        </w:rPr>
                        <w:t xml:space="preserve">: </w:t>
                      </w:r>
                      <w:r w:rsidR="006429A1">
                        <w:rPr>
                          <w:rFonts w:ascii="Book Antiqua" w:eastAsia="Book Antiqua" w:hAnsi="Book Antiqua" w:cs="Book Antiqua"/>
                          <w:color w:val="000000"/>
                          <w:sz w:val="16"/>
                        </w:rPr>
                        <w:t>May 6, 2026</w:t>
                      </w:r>
                    </w:p>
                    <w:p w14:paraId="11A19075" w14:textId="23CE48D9" w:rsidR="005C652F" w:rsidRDefault="00E3209B">
                      <w:pPr>
                        <w:spacing w:before="0"/>
                        <w:ind w:right="-282"/>
                        <w:textDirection w:val="btLr"/>
                      </w:pPr>
                      <w:r>
                        <w:rPr>
                          <w:rFonts w:ascii="Book Antiqua" w:eastAsia="Book Antiqua" w:hAnsi="Book Antiqua" w:cs="Book Antiqua"/>
                          <w:color w:val="000000"/>
                          <w:sz w:val="16"/>
                        </w:rPr>
                        <w:t>Accepted</w:t>
                      </w:r>
                      <w:r w:rsidR="006429A1">
                        <w:rPr>
                          <w:rFonts w:ascii="Book Antiqua" w:eastAsia="Book Antiqua" w:hAnsi="Book Antiqua" w:cs="Book Antiqua"/>
                          <w:color w:val="000000"/>
                          <w:sz w:val="16"/>
                        </w:rPr>
                        <w:t>: May 12, 2026</w:t>
                      </w:r>
                    </w:p>
                    <w:p w14:paraId="7E2F902C" w14:textId="7DB5AB3F" w:rsidR="005C652F" w:rsidRDefault="00E3209B">
                      <w:pPr>
                        <w:spacing w:before="0"/>
                        <w:ind w:right="-282"/>
                        <w:textDirection w:val="btLr"/>
                      </w:pPr>
                      <w:r>
                        <w:rPr>
                          <w:rFonts w:ascii="Book Antiqua" w:eastAsia="Book Antiqua" w:hAnsi="Book Antiqua" w:cs="Book Antiqua"/>
                          <w:color w:val="000000"/>
                          <w:sz w:val="16"/>
                        </w:rPr>
                        <w:t>Available online</w:t>
                      </w:r>
                      <w:r w:rsidR="006429A1">
                        <w:rPr>
                          <w:rFonts w:ascii="Book Antiqua" w:eastAsia="Book Antiqua" w:hAnsi="Book Antiqua" w:cs="Book Antiqua"/>
                          <w:color w:val="000000"/>
                          <w:sz w:val="16"/>
                        </w:rPr>
                        <w:t>: May 31, 2026</w:t>
                      </w:r>
                    </w:p>
                    <w:p w14:paraId="5A337BB5" w14:textId="77777777" w:rsidR="005C652F" w:rsidRDefault="005C652F" w:rsidP="006B347D">
                      <w:pPr>
                        <w:spacing w:before="0"/>
                        <w:ind w:right="-282"/>
                        <w:textDirection w:val="btLr"/>
                      </w:pPr>
                    </w:p>
                    <w:p w14:paraId="041DC179" w14:textId="77777777" w:rsidR="005C652F" w:rsidRDefault="00E3209B" w:rsidP="006B347D">
                      <w:pPr>
                        <w:spacing w:before="0"/>
                        <w:ind w:right="-282"/>
                        <w:textDirection w:val="btLr"/>
                      </w:pPr>
                      <w:r>
                        <w:rPr>
                          <w:rFonts w:ascii="Book Antiqua" w:eastAsia="Book Antiqua" w:hAnsi="Book Antiqua" w:cs="Book Antiqua"/>
                          <w:b/>
                          <w:i/>
                          <w:color w:val="000000"/>
                          <w:sz w:val="16"/>
                        </w:rPr>
                        <w:t>Keywords:</w:t>
                      </w:r>
                    </w:p>
                    <w:p w14:paraId="0493F5F5" w14:textId="59B8744E" w:rsidR="005C652F" w:rsidRPr="006B347D" w:rsidRDefault="006B347D" w:rsidP="006B347D">
                      <w:pPr>
                        <w:pStyle w:val="NormalWeb"/>
                        <w:spacing w:before="0" w:beforeAutospacing="0" w:after="0" w:afterAutospacing="0"/>
                        <w:rPr>
                          <w:rFonts w:ascii="Book Antiqua" w:hAnsi="Book Antiqua"/>
                          <w:i/>
                          <w:iCs/>
                          <w:sz w:val="16"/>
                          <w:szCs w:val="16"/>
                        </w:rPr>
                      </w:pPr>
                      <w:r w:rsidRPr="006B347D">
                        <w:rPr>
                          <w:rFonts w:ascii="Book Antiqua" w:hAnsi="Book Antiqua"/>
                          <w:i/>
                          <w:iCs/>
                          <w:sz w:val="16"/>
                          <w:szCs w:val="16"/>
                        </w:rPr>
                        <w:t>Ethnoscience, Liquid palm sugar, Local wisdom, Science learning</w:t>
                      </w:r>
                      <w:r w:rsidRPr="006B347D">
                        <w:rPr>
                          <w:rFonts w:ascii="Book Antiqua" w:eastAsia="Book Antiqua" w:hAnsi="Book Antiqua" w:cs="Book Antiqua"/>
                          <w:i/>
                          <w:iCs/>
                          <w:color w:val="000000"/>
                          <w:sz w:val="16"/>
                          <w:szCs w:val="16"/>
                        </w:rPr>
                        <w:t>.</w:t>
                      </w:r>
                    </w:p>
                    <w:p w14:paraId="3B4F77EB" w14:textId="77777777" w:rsidR="005C652F" w:rsidRPr="006B347D" w:rsidRDefault="005C652F">
                      <w:pPr>
                        <w:spacing w:before="0"/>
                        <w:ind w:right="-282"/>
                        <w:jc w:val="left"/>
                        <w:textDirection w:val="btLr"/>
                        <w:rPr>
                          <w:rFonts w:ascii="Book Antiqua" w:hAnsi="Book Antiqua"/>
                          <w:i/>
                          <w:iCs/>
                          <w:sz w:val="16"/>
                          <w:szCs w:val="16"/>
                        </w:rPr>
                      </w:pPr>
                    </w:p>
                  </w:txbxContent>
                </v:textbox>
                <w10:wrap type="square"/>
              </v:rect>
            </w:pict>
          </mc:Fallback>
        </mc:AlternateContent>
      </w:r>
      <w:r w:rsidRPr="00DC5C77">
        <w:rPr>
          <w:rFonts w:ascii="Book Antiqua" w:eastAsia="Book Antiqua" w:hAnsi="Book Antiqua" w:cs="Book Antiqua"/>
          <w:b/>
          <w:bCs/>
          <w:sz w:val="22"/>
          <w:szCs w:val="22"/>
        </w:rPr>
        <w:t>A B S T R A CT</w:t>
      </w:r>
    </w:p>
    <w:p w14:paraId="0F9699D4" w14:textId="0477663A" w:rsidR="006B347D" w:rsidRPr="00664D80" w:rsidRDefault="00732D11" w:rsidP="00664D80">
      <w:pPr>
        <w:spacing w:before="0"/>
        <w:ind w:left="2977" w:hanging="2977"/>
        <w:rPr>
          <w:rFonts w:ascii="Book Antiqua" w:hAnsi="Book Antiqua"/>
          <w:sz w:val="20"/>
          <w:szCs w:val="20"/>
          <w:lang w:val="en-US"/>
        </w:rPr>
      </w:pPr>
      <w:r w:rsidRPr="00732D11">
        <w:rPr>
          <w:rFonts w:ascii="Book Antiqua" w:hAnsi="Book Antiqua"/>
          <w:sz w:val="20"/>
          <w:szCs w:val="20"/>
          <w:lang w:val="en-US"/>
        </w:rPr>
        <w:t>Aceh's traditional manufacturing of liquid palm sugar shows indigenous knowledge that includes a number of scientific ideas pertinent to science education. The purpose of this study is to evaluate the potential of traditional liquid palm sugar manufacturing as a contextual science learning tool and to analyse the ethnoscientific elements that are present in it. Through observation, documentation, and a review of the literature, this study employed a qualitative descriptive method among Acehnese traditional palm sugar production villages. The findings demonstrated that the activities involved in the production process—sap collecting, filtering, heating, concentration, caramelisation, and cooling—reflect scientific ideas related to plant physiology, heat transport, evaporation, and chemical change. Local communities use empirical knowledge passed down through the centuries to regulate product quality, processing time, and temperature.</w:t>
      </w:r>
      <w:r w:rsidRPr="00DC5C77">
        <w:rPr>
          <w:rFonts w:ascii="Book Antiqua" w:hAnsi="Book Antiqua"/>
          <w:sz w:val="20"/>
          <w:szCs w:val="20"/>
          <w:lang w:val="en-US"/>
        </w:rPr>
        <w:t xml:space="preserve"> </w:t>
      </w:r>
      <w:r w:rsidRPr="00732D11">
        <w:rPr>
          <w:rFonts w:ascii="Book Antiqua" w:hAnsi="Book Antiqua"/>
          <w:sz w:val="20"/>
          <w:szCs w:val="20"/>
          <w:lang w:val="en-US"/>
        </w:rPr>
        <w:t>Students' conceptual grasp and respect of local culture can be enhanced by incorporating ethnoscience into science education. Consequently, there is a good chance that traditional liquid palm sugar manufacturing will develop into a contextual and culturally sensitive science teaching tool.</w:t>
      </w:r>
    </w:p>
    <w:p w14:paraId="334F83F0" w14:textId="77777777" w:rsidR="005C652F" w:rsidRPr="00DC5C77" w:rsidRDefault="005C652F">
      <w:pPr>
        <w:spacing w:before="0"/>
        <w:ind w:right="-2"/>
        <w:rPr>
          <w:rFonts w:ascii="Book Antiqua" w:eastAsia="Book Antiqua" w:hAnsi="Book Antiqua" w:cs="Book Antiqua"/>
          <w:sz w:val="22"/>
          <w:szCs w:val="22"/>
        </w:rPr>
      </w:pPr>
    </w:p>
    <w:tbl>
      <w:tblPr>
        <w:tblStyle w:val="a"/>
        <w:tblW w:w="8801" w:type="dxa"/>
        <w:tblBorders>
          <w:top w:val="single" w:sz="4" w:space="0" w:color="000000"/>
          <w:bottom w:val="single" w:sz="4" w:space="0" w:color="000000"/>
        </w:tblBorders>
        <w:tblLayout w:type="fixed"/>
        <w:tblLook w:val="0400" w:firstRow="0" w:lastRow="0" w:firstColumn="0" w:lastColumn="0" w:noHBand="0" w:noVBand="1"/>
      </w:tblPr>
      <w:tblGrid>
        <w:gridCol w:w="7071"/>
        <w:gridCol w:w="1730"/>
      </w:tblGrid>
      <w:tr w:rsidR="005C652F" w:rsidRPr="00DC5C77" w14:paraId="01486B57" w14:textId="77777777">
        <w:trPr>
          <w:trHeight w:val="689"/>
        </w:trPr>
        <w:tc>
          <w:tcPr>
            <w:tcW w:w="7071" w:type="dxa"/>
            <w:shd w:val="clear" w:color="auto" w:fill="auto"/>
          </w:tcPr>
          <w:p w14:paraId="1D702EF7" w14:textId="77777777" w:rsidR="005C652F" w:rsidRPr="00DC5C77" w:rsidRDefault="00E3209B">
            <w:pPr>
              <w:spacing w:before="60" w:after="60"/>
              <w:ind w:left="8221" w:hanging="8204"/>
              <w:jc w:val="right"/>
              <w:rPr>
                <w:rFonts w:ascii="Book Antiqua" w:eastAsia="Book Antiqua" w:hAnsi="Book Antiqua" w:cs="Book Antiqua"/>
                <w:sz w:val="20"/>
                <w:szCs w:val="20"/>
              </w:rPr>
            </w:pPr>
            <w:bookmarkStart w:id="1" w:name="_heading=h.jdtwcpg8y6q9" w:colFirst="0" w:colLast="0"/>
            <w:bookmarkEnd w:id="1"/>
            <w:r w:rsidRPr="00DC5C77">
              <w:rPr>
                <w:rFonts w:ascii="Book Antiqua" w:eastAsia="Book Antiqua" w:hAnsi="Book Antiqua" w:cs="Book Antiqua"/>
                <w:i/>
                <w:iCs/>
                <w:color w:val="000000"/>
                <w:sz w:val="20"/>
                <w:szCs w:val="20"/>
              </w:rPr>
              <w:t xml:space="preserve">This is an open access article under the </w:t>
            </w:r>
            <w:hyperlink r:id="rId8">
              <w:r w:rsidRPr="00DC5C77">
                <w:rPr>
                  <w:rFonts w:ascii="Book Antiqua" w:eastAsia="Book Antiqua" w:hAnsi="Book Antiqua" w:cs="Book Antiqua"/>
                  <w:i/>
                  <w:iCs/>
                  <w:color w:val="0000FF"/>
                  <w:sz w:val="20"/>
                  <w:szCs w:val="20"/>
                  <w:u w:val="single"/>
                </w:rPr>
                <w:t>CC BY-NC</w:t>
              </w:r>
            </w:hyperlink>
            <w:r w:rsidRPr="00DC5C77">
              <w:rPr>
                <w:rFonts w:ascii="Book Antiqua" w:eastAsia="Book Antiqua" w:hAnsi="Book Antiqua" w:cs="Book Antiqua"/>
                <w:i/>
                <w:iCs/>
                <w:color w:val="000000"/>
                <w:sz w:val="20"/>
                <w:szCs w:val="20"/>
              </w:rPr>
              <w:t xml:space="preserve"> license.</w:t>
            </w:r>
            <w:r w:rsidRPr="00DC5C77">
              <w:rPr>
                <w:rFonts w:ascii="Book Antiqua" w:eastAsia="Book Antiqua" w:hAnsi="Book Antiqua" w:cs="Book Antiqua"/>
                <w:sz w:val="20"/>
                <w:szCs w:val="20"/>
              </w:rPr>
              <w:t xml:space="preserve"> </w:t>
            </w:r>
          </w:p>
          <w:p w14:paraId="73C67FDC" w14:textId="77777777" w:rsidR="005C652F" w:rsidRPr="00DC5C77" w:rsidRDefault="00E3209B">
            <w:pPr>
              <w:spacing w:before="60" w:after="60"/>
              <w:jc w:val="right"/>
              <w:rPr>
                <w:rFonts w:ascii="Book Antiqua" w:eastAsia="Book Antiqua" w:hAnsi="Book Antiqua" w:cs="Book Antiqua"/>
                <w:i/>
                <w:iCs/>
                <w:sz w:val="22"/>
                <w:szCs w:val="22"/>
              </w:rPr>
            </w:pPr>
            <w:r w:rsidRPr="00DC5C77">
              <w:rPr>
                <w:rFonts w:ascii="Book Antiqua" w:eastAsia="Book Antiqua" w:hAnsi="Book Antiqua" w:cs="Book Antiqua"/>
                <w:i/>
                <w:iCs/>
                <w:sz w:val="20"/>
                <w:szCs w:val="20"/>
              </w:rPr>
              <w:t>Copyright © 2026 by Author. Published by Universitas Bina Bangsa Getsempena</w:t>
            </w:r>
          </w:p>
        </w:tc>
        <w:tc>
          <w:tcPr>
            <w:tcW w:w="1730" w:type="dxa"/>
            <w:shd w:val="clear" w:color="auto" w:fill="auto"/>
          </w:tcPr>
          <w:p w14:paraId="21241BBA" w14:textId="77777777" w:rsidR="005C652F" w:rsidRPr="00DC5C77" w:rsidRDefault="00E3209B">
            <w:pPr>
              <w:spacing w:before="60" w:after="60"/>
              <w:ind w:left="8221" w:hanging="8204"/>
              <w:jc w:val="center"/>
              <w:rPr>
                <w:rFonts w:ascii="Book Antiqua" w:eastAsia="Book Antiqua" w:hAnsi="Book Antiqua" w:cs="Book Antiqua"/>
                <w:sz w:val="22"/>
                <w:szCs w:val="22"/>
              </w:rPr>
            </w:pPr>
            <w:r w:rsidRPr="00DC5C77">
              <w:rPr>
                <w:rFonts w:ascii="Book Antiqua" w:eastAsia="Book Antiqua" w:hAnsi="Book Antiqua" w:cs="Book Antiqua"/>
                <w:noProof/>
                <w:sz w:val="22"/>
                <w:szCs w:val="22"/>
              </w:rPr>
              <w:drawing>
                <wp:inline distT="0" distB="0" distL="0" distR="0" wp14:anchorId="5F39D411" wp14:editId="48897AE0">
                  <wp:extent cx="942975" cy="333375"/>
                  <wp:effectExtent l="0" t="0" r="0" b="0"/>
                  <wp:docPr id="2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942975" cy="333375"/>
                          </a:xfrm>
                          <a:prstGeom prst="rect">
                            <a:avLst/>
                          </a:prstGeom>
                          <a:ln/>
                        </pic:spPr>
                      </pic:pic>
                    </a:graphicData>
                  </a:graphic>
                </wp:inline>
              </w:drawing>
            </w:r>
          </w:p>
        </w:tc>
      </w:tr>
    </w:tbl>
    <w:p w14:paraId="524AA7FE" w14:textId="77777777" w:rsidR="005C652F" w:rsidRPr="00DC5C77" w:rsidRDefault="005C652F">
      <w:pPr>
        <w:spacing w:before="0"/>
        <w:rPr>
          <w:rFonts w:ascii="Book Antiqua" w:eastAsia="Book Antiqua" w:hAnsi="Book Antiqua" w:cs="Book Antiqua"/>
          <w:sz w:val="22"/>
          <w:szCs w:val="22"/>
        </w:rPr>
      </w:pPr>
    </w:p>
    <w:p w14:paraId="151BAEBE" w14:textId="77777777" w:rsidR="005C652F" w:rsidRPr="00DC5C77" w:rsidRDefault="005C652F">
      <w:pPr>
        <w:spacing w:before="0"/>
        <w:rPr>
          <w:rFonts w:ascii="Book Antiqua" w:eastAsia="Book Antiqua" w:hAnsi="Book Antiqua" w:cs="Book Antiqua"/>
          <w:sz w:val="22"/>
          <w:szCs w:val="22"/>
        </w:rPr>
      </w:pPr>
    </w:p>
    <w:p w14:paraId="620B6A71" w14:textId="77777777" w:rsidR="005C652F" w:rsidRPr="00DC5C77" w:rsidRDefault="00E3209B">
      <w:pPr>
        <w:pStyle w:val="Heading1"/>
        <w:spacing w:before="0" w:line="276" w:lineRule="auto"/>
        <w:jc w:val="left"/>
        <w:rPr>
          <w:rFonts w:ascii="Book Antiqua" w:eastAsia="Book Antiqua" w:hAnsi="Book Antiqua" w:cs="Book Antiqua"/>
          <w:smallCaps w:val="0"/>
          <w:color w:val="000000"/>
          <w:sz w:val="22"/>
          <w:szCs w:val="22"/>
        </w:rPr>
      </w:pPr>
      <w:r w:rsidRPr="00DC5C77">
        <w:rPr>
          <w:rFonts w:ascii="Book Antiqua" w:eastAsia="Book Antiqua" w:hAnsi="Book Antiqua" w:cs="Book Antiqua"/>
          <w:smallCaps w:val="0"/>
          <w:color w:val="000000"/>
          <w:sz w:val="22"/>
          <w:szCs w:val="22"/>
        </w:rPr>
        <w:t xml:space="preserve">INTRODUCTION  </w:t>
      </w:r>
    </w:p>
    <w:p w14:paraId="36485E50" w14:textId="77777777" w:rsidR="00732D11" w:rsidRPr="00DC5C77" w:rsidRDefault="00732D11" w:rsidP="00732D11">
      <w:pPr>
        <w:spacing w:before="0" w:line="360" w:lineRule="auto"/>
        <w:ind w:firstLine="709"/>
        <w:rPr>
          <w:rFonts w:ascii="Book Antiqua" w:hAnsi="Book Antiqua"/>
          <w:sz w:val="22"/>
          <w:szCs w:val="22"/>
          <w:lang w:val="en-US"/>
        </w:rPr>
      </w:pPr>
      <w:r w:rsidRPr="00732D11">
        <w:rPr>
          <w:rFonts w:ascii="Book Antiqua" w:hAnsi="Book Antiqua"/>
          <w:sz w:val="22"/>
          <w:szCs w:val="22"/>
          <w:lang w:val="en-US"/>
        </w:rPr>
        <w:t>Since science education should link scientific ideas to students' everyday lives and cultural experiences, ethnoscientific analysis of traditional liquid palm sugar manufacturing in Aceh as a contextual science learning resource becomes crucial. Students struggle to comprehend scientific concepts in a meaningful way since science is still taught abstractly in many schools and sometimes ignores local cultural factors (Parmin et al., 2020). Students can connect scientific ideas with actual phenomena in their surroundings by using contextual learning based on local knowledge (Komalasari, 2017).</w:t>
      </w:r>
    </w:p>
    <w:p w14:paraId="57E713DA" w14:textId="77777777" w:rsidR="00732D11" w:rsidRPr="00DC5C77" w:rsidRDefault="00732D11" w:rsidP="00732D11">
      <w:pPr>
        <w:spacing w:before="0" w:line="360" w:lineRule="auto"/>
        <w:ind w:firstLine="709"/>
        <w:rPr>
          <w:rFonts w:ascii="Book Antiqua" w:hAnsi="Book Antiqua"/>
          <w:sz w:val="22"/>
          <w:szCs w:val="22"/>
          <w:lang w:val="en-US"/>
        </w:rPr>
      </w:pPr>
      <w:r w:rsidRPr="00732D11">
        <w:rPr>
          <w:rFonts w:ascii="Book Antiqua" w:hAnsi="Book Antiqua"/>
          <w:sz w:val="22"/>
          <w:szCs w:val="22"/>
          <w:lang w:val="en-US"/>
        </w:rPr>
        <w:lastRenderedPageBreak/>
        <w:t>Indigenous knowledge systems that incorporate scientific principles derived from cultural practices and community experiences are referred to as ethnoscience (Khoiri &amp; Sunarno, 2020). According to earlier research, ethnoscience-based education enhances students' critical thinking abilities, scientific literacy, and learning engagement (Sudarmin et al., 2019). According to Rahmawati and Taylor (2018), students' learning identities and respect of local knowledge are strengthened when culture is incorporated into science instruction. Additionally, Kim and Dionne (2019) highlighted that as traditional practices frequently incorporate sound scientific principles, indigenous science should be incorporated into official science education.</w:t>
      </w:r>
    </w:p>
    <w:p w14:paraId="480B71A8" w14:textId="77777777" w:rsidR="00732D11" w:rsidRPr="00DC5C77" w:rsidRDefault="00732D11" w:rsidP="00732D11">
      <w:pPr>
        <w:spacing w:before="0" w:line="360" w:lineRule="auto"/>
        <w:ind w:firstLine="709"/>
        <w:rPr>
          <w:rFonts w:ascii="Book Antiqua" w:hAnsi="Book Antiqua"/>
          <w:sz w:val="22"/>
          <w:szCs w:val="22"/>
          <w:lang w:val="en-US"/>
        </w:rPr>
      </w:pPr>
      <w:r w:rsidRPr="00732D11">
        <w:rPr>
          <w:rFonts w:ascii="Book Antiqua" w:hAnsi="Book Antiqua"/>
          <w:sz w:val="22"/>
          <w:szCs w:val="22"/>
          <w:lang w:val="en-US"/>
        </w:rPr>
        <w:t>The purpose of this study is to determine the steps of traditional liquid palm sugar manufacturing in Aceh, investigate its potential as a contextual science learning resource, and analyse the scientific concepts ingrained in each stage from an ethnoscientific perspective. Through direct observation and documentation, a qualitative descriptive method was employed in this study. The results show that every level of manufacturing exhibits both local factual knowledge passed down through the ancestors and scientific ideas pertaining to chemistry, physics, and biology.</w:t>
      </w:r>
    </w:p>
    <w:p w14:paraId="143DE324" w14:textId="1585C60C" w:rsidR="00923849" w:rsidRPr="00DC5C77" w:rsidRDefault="00732D11" w:rsidP="00732D11">
      <w:pPr>
        <w:spacing w:before="0" w:line="360" w:lineRule="auto"/>
        <w:ind w:firstLine="709"/>
        <w:rPr>
          <w:rFonts w:ascii="Book Antiqua" w:hAnsi="Book Antiqua"/>
          <w:sz w:val="22"/>
          <w:szCs w:val="22"/>
          <w:lang w:val="en-US"/>
        </w:rPr>
      </w:pPr>
      <w:r w:rsidRPr="00732D11">
        <w:rPr>
          <w:rFonts w:ascii="Book Antiqua" w:hAnsi="Book Antiqua"/>
          <w:sz w:val="22"/>
          <w:szCs w:val="22"/>
          <w:lang w:val="en-US"/>
        </w:rPr>
        <w:t>Science learning concepts including heat transmission, evaporation, solution concentration, filtering, and chemical changes can be supported by contextual examples from traditional liquid palm sugar manufacturing. Incorporating local culture into science education enhances students' cultural awareness and preserves local knowledge in addition to improving conceptual understanding (Arfianawati et al., 2016). Thus, ethnoscience-based science education can produce educational experiences that are both culturally sensitive and meaningful.</w:t>
      </w:r>
    </w:p>
    <w:p w14:paraId="43633320" w14:textId="77777777" w:rsidR="005C652F" w:rsidRPr="00DC5C77" w:rsidRDefault="005C652F">
      <w:pPr>
        <w:spacing w:before="0" w:line="360" w:lineRule="auto"/>
        <w:ind w:firstLine="709"/>
        <w:rPr>
          <w:rFonts w:ascii="Book Antiqua" w:eastAsia="Book Antiqua" w:hAnsi="Book Antiqua" w:cs="Book Antiqua"/>
          <w:sz w:val="22"/>
          <w:szCs w:val="22"/>
        </w:rPr>
      </w:pPr>
    </w:p>
    <w:p w14:paraId="4FAD2066" w14:textId="77777777" w:rsidR="005C652F" w:rsidRPr="00DC5C77" w:rsidRDefault="00E3209B">
      <w:pPr>
        <w:pStyle w:val="Heading1"/>
        <w:spacing w:before="0" w:line="360" w:lineRule="auto"/>
        <w:jc w:val="left"/>
        <w:rPr>
          <w:rFonts w:ascii="Book Antiqua" w:eastAsia="Book Antiqua" w:hAnsi="Book Antiqua" w:cs="Book Antiqua"/>
          <w:b w:val="0"/>
          <w:bCs w:val="0"/>
          <w:sz w:val="22"/>
          <w:szCs w:val="22"/>
        </w:rPr>
      </w:pPr>
      <w:r w:rsidRPr="00DC5C77">
        <w:rPr>
          <w:rFonts w:ascii="Book Antiqua" w:eastAsia="Book Antiqua" w:hAnsi="Book Antiqua" w:cs="Book Antiqua"/>
          <w:sz w:val="22"/>
          <w:szCs w:val="22"/>
        </w:rPr>
        <w:t>RESEARCH METHODOLOGY</w:t>
      </w:r>
    </w:p>
    <w:p w14:paraId="5D50A03C" w14:textId="77777777" w:rsidR="00732D11" w:rsidRPr="00DC5C77" w:rsidRDefault="00732D11" w:rsidP="00732D11">
      <w:pPr>
        <w:spacing w:before="0" w:line="360" w:lineRule="auto"/>
        <w:ind w:firstLine="709"/>
        <w:rPr>
          <w:rFonts w:ascii="Book Antiqua" w:hAnsi="Book Antiqua"/>
          <w:sz w:val="22"/>
          <w:szCs w:val="22"/>
          <w:lang w:val="en-US"/>
        </w:rPr>
      </w:pPr>
      <w:r w:rsidRPr="00732D11">
        <w:rPr>
          <w:rFonts w:ascii="Book Antiqua" w:hAnsi="Book Antiqua"/>
          <w:sz w:val="22"/>
          <w:szCs w:val="22"/>
          <w:lang w:val="en-US"/>
        </w:rPr>
        <w:t>Because the goal of the study was to comprehend local knowledge and cultural practices linked to traditional liquid palm sugar manufacturing in Aceh, a qualitative descriptive research approach was utilised (Creswell &amp; Poth, 2018). Investigating indigenous knowledge systems and deciphering scientific ideas ingrained in social behaviours are good uses for qualitative research (Sugiyono, 2022).</w:t>
      </w:r>
    </w:p>
    <w:p w14:paraId="7BB23230" w14:textId="77777777" w:rsidR="00732D11" w:rsidRPr="00DC5C77" w:rsidRDefault="00732D11" w:rsidP="00732D11">
      <w:pPr>
        <w:spacing w:before="0" w:line="360" w:lineRule="auto"/>
        <w:ind w:firstLine="709"/>
        <w:rPr>
          <w:rFonts w:ascii="Book Antiqua" w:hAnsi="Book Antiqua"/>
          <w:sz w:val="22"/>
          <w:szCs w:val="22"/>
          <w:lang w:val="en-US"/>
        </w:rPr>
      </w:pPr>
      <w:r w:rsidRPr="00732D11">
        <w:rPr>
          <w:rFonts w:ascii="Book Antiqua" w:hAnsi="Book Antiqua"/>
          <w:sz w:val="22"/>
          <w:szCs w:val="22"/>
          <w:lang w:val="en-US"/>
        </w:rPr>
        <w:t>The study was carried out in Acehnese communities that had long produced liquid palm sugar. The research subjects were traditional sugar processors and palm sap collectors who were purposefully chosen based on their expertise in sugar production (Creswell &amp; Creswell, 2018). All phases of conventional liquid palm sugar manufacturing were included in the study's objectives.</w:t>
      </w:r>
    </w:p>
    <w:p w14:paraId="44931324" w14:textId="77777777" w:rsidR="00732D11" w:rsidRPr="00DC5C77" w:rsidRDefault="00732D11" w:rsidP="00732D11">
      <w:pPr>
        <w:spacing w:before="0" w:line="360" w:lineRule="auto"/>
        <w:ind w:firstLine="709"/>
        <w:rPr>
          <w:rFonts w:ascii="Book Antiqua" w:hAnsi="Book Antiqua"/>
          <w:sz w:val="22"/>
          <w:szCs w:val="22"/>
          <w:lang w:val="en-US"/>
        </w:rPr>
      </w:pPr>
      <w:r w:rsidRPr="00732D11">
        <w:rPr>
          <w:rFonts w:ascii="Book Antiqua" w:hAnsi="Book Antiqua"/>
          <w:sz w:val="22"/>
          <w:szCs w:val="22"/>
          <w:lang w:val="en-US"/>
        </w:rPr>
        <w:lastRenderedPageBreak/>
        <w:t>Techniques for gathering data included literature reviews, documentation, and observation. The procedures of sap tapping, filtering, heating, concentration, and cooling were all directly witnessed by researchers. Photographs and field notes were utilised to document the community's usage of local terminology, production methods, and empirical knowledge (Nowell et al., 2017).</w:t>
      </w:r>
    </w:p>
    <w:p w14:paraId="7B642785" w14:textId="3848312B" w:rsidR="00742219" w:rsidRPr="00DC5C77" w:rsidRDefault="00732D11" w:rsidP="00732D11">
      <w:pPr>
        <w:spacing w:before="0" w:line="360" w:lineRule="auto"/>
        <w:ind w:firstLine="709"/>
        <w:rPr>
          <w:rFonts w:ascii="Book Antiqua" w:hAnsi="Book Antiqua"/>
          <w:sz w:val="22"/>
          <w:szCs w:val="22"/>
          <w:lang w:val="en-US"/>
        </w:rPr>
      </w:pPr>
      <w:r w:rsidRPr="00732D11">
        <w:rPr>
          <w:rFonts w:ascii="Book Antiqua" w:hAnsi="Book Antiqua"/>
          <w:sz w:val="22"/>
          <w:szCs w:val="22"/>
          <w:lang w:val="en-US"/>
        </w:rPr>
        <w:t>Interactive qualitative analysis, which includes data reduction, data display, and conclusion drafting, was used to analyse the gathered data (Miles et al., 2018). Production steps and related scientific ideas were used to classify the data. After that, ethnoscientific viewpoints were used to evaluate the data in order to relate local customs to scientific learning principles.</w:t>
      </w:r>
    </w:p>
    <w:p w14:paraId="5662A147" w14:textId="77777777" w:rsidR="005C652F" w:rsidRPr="00DC5C77" w:rsidRDefault="005C652F">
      <w:pPr>
        <w:spacing w:before="0" w:line="360" w:lineRule="auto"/>
        <w:ind w:firstLine="720"/>
        <w:rPr>
          <w:rFonts w:ascii="Book Antiqua" w:eastAsia="Book Antiqua" w:hAnsi="Book Antiqua" w:cs="Book Antiqua"/>
          <w:color w:val="0070C0"/>
          <w:sz w:val="22"/>
          <w:szCs w:val="22"/>
        </w:rPr>
      </w:pPr>
    </w:p>
    <w:p w14:paraId="20D20A72" w14:textId="77777777" w:rsidR="005C652F" w:rsidRPr="00DC5C77" w:rsidRDefault="00E3209B">
      <w:pPr>
        <w:pStyle w:val="Heading1"/>
        <w:spacing w:before="0" w:line="360" w:lineRule="auto"/>
        <w:jc w:val="left"/>
        <w:rPr>
          <w:rFonts w:ascii="Book Antiqua" w:eastAsia="Book Antiqua" w:hAnsi="Book Antiqua" w:cs="Book Antiqua"/>
          <w:b w:val="0"/>
          <w:bCs w:val="0"/>
          <w:sz w:val="22"/>
          <w:szCs w:val="22"/>
        </w:rPr>
      </w:pPr>
      <w:r w:rsidRPr="00DC5C77">
        <w:rPr>
          <w:rFonts w:ascii="Book Antiqua" w:eastAsia="Book Antiqua" w:hAnsi="Book Antiqua" w:cs="Book Antiqua"/>
          <w:sz w:val="22"/>
          <w:szCs w:val="22"/>
        </w:rPr>
        <w:t>RESULT AND DISCUSSION</w:t>
      </w:r>
    </w:p>
    <w:p w14:paraId="03A2F25B" w14:textId="77777777" w:rsidR="007B0B82" w:rsidRPr="00DC5C77" w:rsidRDefault="007B0B82" w:rsidP="007B0B82">
      <w:pPr>
        <w:spacing w:before="0" w:line="360" w:lineRule="auto"/>
        <w:rPr>
          <w:rFonts w:ascii="Book Antiqua" w:hAnsi="Book Antiqua"/>
          <w:b/>
          <w:bCs/>
          <w:i/>
          <w:iCs/>
          <w:sz w:val="22"/>
          <w:szCs w:val="22"/>
        </w:rPr>
      </w:pPr>
      <w:r w:rsidRPr="00DC5C77">
        <w:rPr>
          <w:rFonts w:ascii="Book Antiqua" w:hAnsi="Book Antiqua"/>
          <w:b/>
          <w:bCs/>
          <w:i/>
          <w:iCs/>
          <w:sz w:val="22"/>
          <w:szCs w:val="22"/>
        </w:rPr>
        <w:t>Stages of Traditional Liquid Palm Sugar Production</w:t>
      </w:r>
    </w:p>
    <w:p w14:paraId="7176B7CC" w14:textId="77777777" w:rsidR="00732D11" w:rsidRPr="00DC5C77" w:rsidRDefault="00732D11" w:rsidP="00732D11">
      <w:pPr>
        <w:spacing w:before="0" w:line="360" w:lineRule="auto"/>
        <w:ind w:firstLine="709"/>
        <w:rPr>
          <w:rFonts w:ascii="Book Antiqua" w:hAnsi="Book Antiqua"/>
          <w:sz w:val="22"/>
          <w:szCs w:val="22"/>
          <w:lang w:val="en-US"/>
        </w:rPr>
      </w:pPr>
      <w:r w:rsidRPr="00732D11">
        <w:rPr>
          <w:rFonts w:ascii="Book Antiqua" w:hAnsi="Book Antiqua"/>
          <w:sz w:val="22"/>
          <w:szCs w:val="22"/>
          <w:lang w:val="en-US"/>
        </w:rPr>
        <w:t>The results showed that a number of methodical steps, including sap collection, filtering, heating, concentration, caramelisation, and cooling, are involved in the traditional production of liquid palm sugar in Aceh. Simple conventional tools and regional methods passed down through the centuries are used to carry out these tasks. The community's activities mirror scientific ideas that have been created via practical experiences, even if they do not specifically utilise scientific terminology (Khoiri &amp; Sunarno, 2020).</w:t>
      </w:r>
    </w:p>
    <w:p w14:paraId="151669F4" w14:textId="77777777" w:rsidR="00732D11" w:rsidRPr="00DC5C77" w:rsidRDefault="00732D11" w:rsidP="00732D11">
      <w:pPr>
        <w:spacing w:before="0" w:line="360" w:lineRule="auto"/>
        <w:ind w:firstLine="709"/>
        <w:rPr>
          <w:rFonts w:ascii="Book Antiqua" w:hAnsi="Book Antiqua"/>
          <w:sz w:val="22"/>
          <w:szCs w:val="22"/>
          <w:lang w:val="en-US"/>
        </w:rPr>
      </w:pPr>
      <w:r w:rsidRPr="00732D11">
        <w:rPr>
          <w:rFonts w:ascii="Book Antiqua" w:hAnsi="Book Antiqua"/>
          <w:sz w:val="22"/>
          <w:szCs w:val="22"/>
          <w:lang w:val="en-US"/>
        </w:rPr>
        <w:t>To get the best sap quality, palm sap is often collected in the early morning and late afternoon. Understanding plant metabolism and how the environment affects sap production is reflected in this practice (Rahmawati et al., 2019). Then, using basic filtering materials like cloth or bamboo filters, the collected sap is filtered to eliminate contaminants. This procedure exemplifies the scientific idea of filtration-based mixture separation (Tro, 2020).</w:t>
      </w:r>
    </w:p>
    <w:p w14:paraId="55D2B942" w14:textId="77777777" w:rsidR="00732D11" w:rsidRPr="00DC5C77" w:rsidRDefault="00732D11" w:rsidP="00732D11">
      <w:pPr>
        <w:spacing w:before="0" w:line="360" w:lineRule="auto"/>
        <w:ind w:firstLine="709"/>
        <w:rPr>
          <w:rFonts w:ascii="Book Antiqua" w:hAnsi="Book Antiqua"/>
          <w:sz w:val="22"/>
          <w:szCs w:val="22"/>
          <w:lang w:val="en-US"/>
        </w:rPr>
      </w:pPr>
      <w:r w:rsidRPr="00732D11">
        <w:rPr>
          <w:rFonts w:ascii="Book Antiqua" w:hAnsi="Book Antiqua"/>
          <w:sz w:val="22"/>
          <w:szCs w:val="22"/>
          <w:lang w:val="en-US"/>
        </w:rPr>
        <w:t>Wood-fired stoves are used to continuously heat the filtered sap while stirring it frequently to prevent burning. Conduction and convection mechanisms carry heat energy from the stove to the container and sap during heating (Bergman et al., 2020). The water content steadily evaporates as the heating process proceeds, thickening the solution. This step illustrates the concentration and evaporation processes that are frequently covered in science classes (Tro, 2020).</w:t>
      </w:r>
    </w:p>
    <w:p w14:paraId="010FC5AA" w14:textId="0C91F0E2" w:rsidR="007B0B82" w:rsidRPr="00DC5C77" w:rsidRDefault="00732D11" w:rsidP="00732D11">
      <w:pPr>
        <w:spacing w:before="0" w:line="360" w:lineRule="auto"/>
        <w:ind w:firstLine="709"/>
        <w:rPr>
          <w:rFonts w:ascii="Book Antiqua" w:hAnsi="Book Antiqua"/>
          <w:sz w:val="22"/>
          <w:szCs w:val="22"/>
          <w:lang w:val="en-US"/>
        </w:rPr>
      </w:pPr>
      <w:r w:rsidRPr="00732D11">
        <w:rPr>
          <w:rFonts w:ascii="Book Antiqua" w:hAnsi="Book Antiqua"/>
          <w:sz w:val="22"/>
          <w:szCs w:val="22"/>
          <w:lang w:val="en-US"/>
        </w:rPr>
        <w:t xml:space="preserve">The sap turns from light brown to dark brown and releases a unique scent when heated for an extended period of time. Caramelisation, a chemical reaction brought on by heat exposure to sugar molecules, is indicated by this process (Damodaran &amp; Parkin, 2019). </w:t>
      </w:r>
      <w:r w:rsidRPr="00732D11">
        <w:rPr>
          <w:rFonts w:ascii="Book Antiqua" w:hAnsi="Book Antiqua"/>
          <w:sz w:val="22"/>
          <w:szCs w:val="22"/>
          <w:lang w:val="en-US"/>
        </w:rPr>
        <w:lastRenderedPageBreak/>
        <w:t>Before being stored, the liquid sugar is allowed to cool naturally after it reaches the appropriate consistency.</w:t>
      </w:r>
    </w:p>
    <w:p w14:paraId="51011954" w14:textId="32358B0D" w:rsidR="007B0B82" w:rsidRPr="00DC5C77" w:rsidRDefault="007B0B82" w:rsidP="007B0B82">
      <w:pPr>
        <w:spacing w:before="0" w:line="360" w:lineRule="auto"/>
        <w:rPr>
          <w:rFonts w:ascii="Book Antiqua" w:hAnsi="Book Antiqua"/>
          <w:sz w:val="22"/>
          <w:szCs w:val="22"/>
          <w:lang w:val="en-US"/>
        </w:rPr>
      </w:pPr>
    </w:p>
    <w:p w14:paraId="4B243BE7" w14:textId="05A848C6" w:rsidR="007B0B82" w:rsidRPr="00DC5C77" w:rsidRDefault="007B0B82" w:rsidP="007B0B82">
      <w:pPr>
        <w:spacing w:before="0" w:line="360" w:lineRule="auto"/>
        <w:rPr>
          <w:rFonts w:ascii="Book Antiqua" w:hAnsi="Book Antiqua"/>
          <w:b/>
          <w:bCs/>
          <w:i/>
          <w:iCs/>
          <w:sz w:val="22"/>
          <w:szCs w:val="22"/>
          <w:lang w:val="en-US"/>
        </w:rPr>
      </w:pPr>
      <w:r w:rsidRPr="00DC5C77">
        <w:rPr>
          <w:rFonts w:ascii="Book Antiqua" w:hAnsi="Book Antiqua"/>
          <w:b/>
          <w:bCs/>
          <w:i/>
          <w:iCs/>
          <w:sz w:val="22"/>
          <w:szCs w:val="22"/>
        </w:rPr>
        <w:t>Ethnoscience Analysis of Scientific Concepts</w:t>
      </w:r>
    </w:p>
    <w:p w14:paraId="0C95B7A5" w14:textId="1FB25D03" w:rsidR="007B0B82" w:rsidRPr="00DC5C77" w:rsidRDefault="007B0B82" w:rsidP="007B0B82">
      <w:pPr>
        <w:spacing w:before="0" w:line="360" w:lineRule="auto"/>
        <w:ind w:firstLine="720"/>
        <w:rPr>
          <w:rFonts w:ascii="Book Antiqua" w:eastAsia="Book Antiqua" w:hAnsi="Book Antiqua" w:cs="Book Antiqua"/>
          <w:sz w:val="22"/>
          <w:szCs w:val="22"/>
        </w:rPr>
      </w:pPr>
      <w:r w:rsidRPr="00DC5C77">
        <w:rPr>
          <w:rFonts w:ascii="Book Antiqua" w:hAnsi="Book Antiqua"/>
          <w:sz w:val="22"/>
          <w:szCs w:val="22"/>
          <w:lang w:val="en-US"/>
        </w:rPr>
        <w:t>This study's incorporation of ethnoscience demonstrates how scientific knowledge is embodied in traditional activities. According to Table 1, the results verify that every phase of the synthesis of liquid palm sugar aligns with important scientific ideas.</w:t>
      </w:r>
    </w:p>
    <w:p w14:paraId="1E50F7E4" w14:textId="77777777" w:rsidR="007B0B82" w:rsidRPr="00DC5C77" w:rsidRDefault="007B0B82">
      <w:pPr>
        <w:spacing w:before="0" w:line="360" w:lineRule="auto"/>
        <w:ind w:firstLine="720"/>
        <w:rPr>
          <w:rFonts w:ascii="Book Antiqua" w:eastAsia="Book Antiqua" w:hAnsi="Book Antiqua" w:cs="Book Antiqua"/>
          <w:sz w:val="22"/>
          <w:szCs w:val="22"/>
        </w:rPr>
      </w:pPr>
    </w:p>
    <w:p w14:paraId="6981CB8C" w14:textId="1A936237" w:rsidR="005C652F" w:rsidRPr="00DC5C77" w:rsidRDefault="00E3209B">
      <w:pPr>
        <w:spacing w:before="0"/>
        <w:jc w:val="center"/>
        <w:rPr>
          <w:rFonts w:ascii="Book Antiqua" w:eastAsia="Book Antiqua" w:hAnsi="Book Antiqua" w:cs="Book Antiqua"/>
          <w:sz w:val="22"/>
          <w:szCs w:val="22"/>
        </w:rPr>
      </w:pPr>
      <w:r w:rsidRPr="00DC5C77">
        <w:rPr>
          <w:rFonts w:ascii="Book Antiqua" w:eastAsia="Book Antiqua" w:hAnsi="Book Antiqua" w:cs="Book Antiqua"/>
          <w:b/>
          <w:bCs/>
          <w:sz w:val="22"/>
          <w:szCs w:val="22"/>
        </w:rPr>
        <w:t xml:space="preserve">Table 1. </w:t>
      </w:r>
      <w:r w:rsidR="007B0B82" w:rsidRPr="00DC5C77">
        <w:rPr>
          <w:rFonts w:ascii="Book Antiqua" w:hAnsi="Book Antiqua"/>
          <w:sz w:val="22"/>
          <w:szCs w:val="22"/>
        </w:rPr>
        <w:t>Ethnoscience Analysis of Liquid Palm Sugar Production</w:t>
      </w:r>
    </w:p>
    <w:tbl>
      <w:tblPr>
        <w:tblStyle w:val="TableGrid1"/>
        <w:tblW w:w="9350" w:type="dxa"/>
        <w:tblBorders>
          <w:left w:val="none" w:sz="0" w:space="0" w:color="auto"/>
          <w:right w:val="none" w:sz="0" w:space="0" w:color="auto"/>
          <w:insideV w:val="none" w:sz="0" w:space="0" w:color="auto"/>
        </w:tblBorders>
        <w:tblLook w:val="04A0" w:firstRow="1" w:lastRow="0" w:firstColumn="1" w:lastColumn="0" w:noHBand="0" w:noVBand="1"/>
      </w:tblPr>
      <w:tblGrid>
        <w:gridCol w:w="2552"/>
        <w:gridCol w:w="3681"/>
        <w:gridCol w:w="3117"/>
      </w:tblGrid>
      <w:tr w:rsidR="007B0B82" w:rsidRPr="00DC5C77" w14:paraId="09E1271D" w14:textId="77777777" w:rsidTr="007B0B82">
        <w:trPr>
          <w:trHeight w:val="722"/>
        </w:trPr>
        <w:tc>
          <w:tcPr>
            <w:tcW w:w="2552" w:type="dxa"/>
            <w:tcBorders>
              <w:bottom w:val="single" w:sz="4" w:space="0" w:color="auto"/>
            </w:tcBorders>
            <w:shd w:val="clear" w:color="auto" w:fill="B8CCE4" w:themeFill="accent1" w:themeFillTint="66"/>
            <w:vAlign w:val="center"/>
          </w:tcPr>
          <w:p w14:paraId="1AD6262E" w14:textId="77777777" w:rsidR="007B0B82" w:rsidRPr="00DC5C77" w:rsidRDefault="007B0B82" w:rsidP="00FB4571">
            <w:pPr>
              <w:jc w:val="center"/>
              <w:rPr>
                <w:rFonts w:ascii="Book Antiqua" w:hAnsi="Book Antiqua"/>
              </w:rPr>
            </w:pPr>
            <w:r w:rsidRPr="00DC5C77">
              <w:rPr>
                <w:rFonts w:ascii="Book Antiqua" w:eastAsia="Times New Roman" w:hAnsi="Book Antiqua" w:cs="Times New Roman"/>
                <w:b/>
                <w:bCs/>
              </w:rPr>
              <w:t>Production Stage</w:t>
            </w:r>
          </w:p>
        </w:tc>
        <w:tc>
          <w:tcPr>
            <w:tcW w:w="3681" w:type="dxa"/>
            <w:tcBorders>
              <w:bottom w:val="single" w:sz="4" w:space="0" w:color="auto"/>
            </w:tcBorders>
            <w:shd w:val="clear" w:color="auto" w:fill="B8CCE4" w:themeFill="accent1" w:themeFillTint="66"/>
            <w:vAlign w:val="center"/>
          </w:tcPr>
          <w:p w14:paraId="248365D0" w14:textId="77777777" w:rsidR="007B0B82" w:rsidRPr="00DC5C77" w:rsidRDefault="007B0B82" w:rsidP="00FB4571">
            <w:pPr>
              <w:jc w:val="center"/>
              <w:rPr>
                <w:rFonts w:ascii="Book Antiqua" w:hAnsi="Book Antiqua"/>
              </w:rPr>
            </w:pPr>
            <w:r w:rsidRPr="00DC5C77">
              <w:rPr>
                <w:rFonts w:ascii="Book Antiqua" w:eastAsia="Times New Roman" w:hAnsi="Book Antiqua" w:cs="Times New Roman"/>
                <w:b/>
                <w:bCs/>
              </w:rPr>
              <w:t>Local Practice Description</w:t>
            </w:r>
          </w:p>
        </w:tc>
        <w:tc>
          <w:tcPr>
            <w:tcW w:w="3117" w:type="dxa"/>
            <w:tcBorders>
              <w:bottom w:val="single" w:sz="4" w:space="0" w:color="auto"/>
            </w:tcBorders>
            <w:shd w:val="clear" w:color="auto" w:fill="B8CCE4" w:themeFill="accent1" w:themeFillTint="66"/>
            <w:vAlign w:val="center"/>
          </w:tcPr>
          <w:p w14:paraId="5FE5B1C1" w14:textId="77777777" w:rsidR="007B0B82" w:rsidRPr="00DC5C77" w:rsidRDefault="007B0B82" w:rsidP="00FB4571">
            <w:pPr>
              <w:jc w:val="center"/>
              <w:rPr>
                <w:rFonts w:ascii="Book Antiqua" w:hAnsi="Book Antiqua"/>
              </w:rPr>
            </w:pPr>
            <w:r w:rsidRPr="00DC5C77">
              <w:rPr>
                <w:rFonts w:ascii="Book Antiqua" w:eastAsia="Times New Roman" w:hAnsi="Book Antiqua" w:cs="Times New Roman"/>
                <w:b/>
                <w:bCs/>
              </w:rPr>
              <w:t>Scientific Concept</w:t>
            </w:r>
          </w:p>
        </w:tc>
      </w:tr>
      <w:tr w:rsidR="007B0B82" w:rsidRPr="00DC5C77" w14:paraId="6F374229" w14:textId="77777777" w:rsidTr="007B0B82">
        <w:trPr>
          <w:trHeight w:val="421"/>
        </w:trPr>
        <w:tc>
          <w:tcPr>
            <w:tcW w:w="2552" w:type="dxa"/>
            <w:tcBorders>
              <w:bottom w:val="nil"/>
            </w:tcBorders>
          </w:tcPr>
          <w:p w14:paraId="1DA62987" w14:textId="77777777" w:rsidR="007B0B82" w:rsidRPr="00DC5C77" w:rsidRDefault="007B0B82" w:rsidP="00FB4571">
            <w:pPr>
              <w:rPr>
                <w:rFonts w:ascii="Book Antiqua" w:hAnsi="Book Antiqua"/>
              </w:rPr>
            </w:pPr>
            <w:r w:rsidRPr="00DC5C77">
              <w:rPr>
                <w:rFonts w:ascii="Book Antiqua" w:eastAsia="Times New Roman" w:hAnsi="Book Antiqua" w:cs="Times New Roman"/>
              </w:rPr>
              <w:t>Sap Collection</w:t>
            </w:r>
          </w:p>
        </w:tc>
        <w:tc>
          <w:tcPr>
            <w:tcW w:w="3681" w:type="dxa"/>
            <w:tcBorders>
              <w:bottom w:val="nil"/>
            </w:tcBorders>
          </w:tcPr>
          <w:p w14:paraId="0A93D70B" w14:textId="77777777" w:rsidR="007B0B82" w:rsidRPr="00DC5C77" w:rsidRDefault="007B0B82" w:rsidP="00FB4571">
            <w:pPr>
              <w:rPr>
                <w:rFonts w:ascii="Book Antiqua" w:hAnsi="Book Antiqua"/>
              </w:rPr>
            </w:pPr>
            <w:r w:rsidRPr="00DC5C77">
              <w:rPr>
                <w:rFonts w:ascii="Book Antiqua" w:eastAsia="Times New Roman" w:hAnsi="Book Antiqua" w:cs="Times New Roman"/>
              </w:rPr>
              <w:t>Tapping palm trees at specific times</w:t>
            </w:r>
          </w:p>
        </w:tc>
        <w:tc>
          <w:tcPr>
            <w:tcW w:w="3117" w:type="dxa"/>
            <w:tcBorders>
              <w:bottom w:val="nil"/>
            </w:tcBorders>
          </w:tcPr>
          <w:p w14:paraId="64AD80E8" w14:textId="77777777" w:rsidR="007B0B82" w:rsidRPr="00DC5C77" w:rsidRDefault="007B0B82" w:rsidP="00FB4571">
            <w:pPr>
              <w:rPr>
                <w:rFonts w:ascii="Book Antiqua" w:hAnsi="Book Antiqua"/>
              </w:rPr>
            </w:pPr>
            <w:r w:rsidRPr="00DC5C77">
              <w:rPr>
                <w:rFonts w:ascii="Book Antiqua" w:eastAsia="Times New Roman" w:hAnsi="Book Antiqua" w:cs="Times New Roman"/>
              </w:rPr>
              <w:t>Plant physiology, metabolism</w:t>
            </w:r>
          </w:p>
        </w:tc>
      </w:tr>
      <w:tr w:rsidR="007B0B82" w:rsidRPr="00DC5C77" w14:paraId="374D7163" w14:textId="77777777" w:rsidTr="007B0B82">
        <w:tc>
          <w:tcPr>
            <w:tcW w:w="2552" w:type="dxa"/>
            <w:tcBorders>
              <w:top w:val="nil"/>
              <w:bottom w:val="nil"/>
            </w:tcBorders>
          </w:tcPr>
          <w:p w14:paraId="35F1FEBB" w14:textId="77777777" w:rsidR="007B0B82" w:rsidRPr="00DC5C77" w:rsidRDefault="007B0B82" w:rsidP="00FB4571">
            <w:pPr>
              <w:rPr>
                <w:rFonts w:ascii="Book Antiqua" w:hAnsi="Book Antiqua"/>
              </w:rPr>
            </w:pPr>
            <w:r w:rsidRPr="00DC5C77">
              <w:rPr>
                <w:rFonts w:ascii="Book Antiqua" w:eastAsia="Times New Roman" w:hAnsi="Book Antiqua" w:cs="Times New Roman"/>
              </w:rPr>
              <w:t>Filtration</w:t>
            </w:r>
          </w:p>
        </w:tc>
        <w:tc>
          <w:tcPr>
            <w:tcW w:w="3681" w:type="dxa"/>
            <w:tcBorders>
              <w:top w:val="nil"/>
              <w:bottom w:val="nil"/>
            </w:tcBorders>
          </w:tcPr>
          <w:p w14:paraId="1FC60BB3" w14:textId="77777777" w:rsidR="007B0B82" w:rsidRPr="00DC5C77" w:rsidRDefault="007B0B82" w:rsidP="00FB4571">
            <w:pPr>
              <w:rPr>
                <w:rFonts w:ascii="Book Antiqua" w:hAnsi="Book Antiqua"/>
              </w:rPr>
            </w:pPr>
            <w:r w:rsidRPr="00DC5C77">
              <w:rPr>
                <w:rFonts w:ascii="Book Antiqua" w:eastAsia="Times New Roman" w:hAnsi="Book Antiqua" w:cs="Times New Roman"/>
              </w:rPr>
              <w:t>Using simple filters to remove impurities</w:t>
            </w:r>
          </w:p>
        </w:tc>
        <w:tc>
          <w:tcPr>
            <w:tcW w:w="3117" w:type="dxa"/>
            <w:tcBorders>
              <w:top w:val="nil"/>
              <w:bottom w:val="nil"/>
            </w:tcBorders>
          </w:tcPr>
          <w:p w14:paraId="0BBB9B9C" w14:textId="77777777" w:rsidR="007B0B82" w:rsidRPr="00DC5C77" w:rsidRDefault="007B0B82" w:rsidP="00FB4571">
            <w:pPr>
              <w:rPr>
                <w:rFonts w:ascii="Book Antiqua" w:hAnsi="Book Antiqua"/>
              </w:rPr>
            </w:pPr>
            <w:r w:rsidRPr="00DC5C77">
              <w:rPr>
                <w:rFonts w:ascii="Book Antiqua" w:eastAsia="Times New Roman" w:hAnsi="Book Antiqua" w:cs="Times New Roman"/>
              </w:rPr>
              <w:t>Separation of mixtures</w:t>
            </w:r>
          </w:p>
        </w:tc>
      </w:tr>
      <w:tr w:rsidR="007B0B82" w:rsidRPr="00DC5C77" w14:paraId="5C8662FB" w14:textId="77777777" w:rsidTr="007B0B82">
        <w:tc>
          <w:tcPr>
            <w:tcW w:w="2552" w:type="dxa"/>
            <w:tcBorders>
              <w:top w:val="nil"/>
              <w:bottom w:val="nil"/>
            </w:tcBorders>
          </w:tcPr>
          <w:p w14:paraId="3103A1E8" w14:textId="77777777" w:rsidR="007B0B82" w:rsidRPr="00DC5C77" w:rsidRDefault="007B0B82" w:rsidP="00FB4571">
            <w:pPr>
              <w:rPr>
                <w:rFonts w:ascii="Book Antiqua" w:hAnsi="Book Antiqua"/>
              </w:rPr>
            </w:pPr>
            <w:r w:rsidRPr="00DC5C77">
              <w:rPr>
                <w:rFonts w:ascii="Book Antiqua" w:eastAsia="Times New Roman" w:hAnsi="Book Antiqua" w:cs="Times New Roman"/>
              </w:rPr>
              <w:t>Heating</w:t>
            </w:r>
          </w:p>
        </w:tc>
        <w:tc>
          <w:tcPr>
            <w:tcW w:w="3681" w:type="dxa"/>
            <w:tcBorders>
              <w:top w:val="nil"/>
              <w:bottom w:val="nil"/>
            </w:tcBorders>
          </w:tcPr>
          <w:p w14:paraId="73670AEF" w14:textId="77777777" w:rsidR="007B0B82" w:rsidRPr="00DC5C77" w:rsidRDefault="007B0B82" w:rsidP="00FB4571">
            <w:pPr>
              <w:rPr>
                <w:rFonts w:ascii="Book Antiqua" w:hAnsi="Book Antiqua"/>
              </w:rPr>
            </w:pPr>
            <w:r w:rsidRPr="00DC5C77">
              <w:rPr>
                <w:rFonts w:ascii="Book Antiqua" w:eastAsia="Times New Roman" w:hAnsi="Book Antiqua" w:cs="Times New Roman"/>
              </w:rPr>
              <w:t>Boiling sap over fire</w:t>
            </w:r>
          </w:p>
        </w:tc>
        <w:tc>
          <w:tcPr>
            <w:tcW w:w="3117" w:type="dxa"/>
            <w:tcBorders>
              <w:top w:val="nil"/>
              <w:bottom w:val="nil"/>
            </w:tcBorders>
          </w:tcPr>
          <w:p w14:paraId="531B61DE" w14:textId="77777777" w:rsidR="007B0B82" w:rsidRPr="00DC5C77" w:rsidRDefault="007B0B82" w:rsidP="00FB4571">
            <w:pPr>
              <w:rPr>
                <w:rFonts w:ascii="Book Antiqua" w:hAnsi="Book Antiqua"/>
              </w:rPr>
            </w:pPr>
            <w:r w:rsidRPr="00DC5C77">
              <w:rPr>
                <w:rFonts w:ascii="Book Antiqua" w:eastAsia="Times New Roman" w:hAnsi="Book Antiqua" w:cs="Times New Roman"/>
              </w:rPr>
              <w:t>Heat transfer, temperature</w:t>
            </w:r>
          </w:p>
        </w:tc>
      </w:tr>
      <w:tr w:rsidR="007B0B82" w:rsidRPr="00DC5C77" w14:paraId="35C86BA6" w14:textId="77777777" w:rsidTr="007B0B82">
        <w:tc>
          <w:tcPr>
            <w:tcW w:w="2552" w:type="dxa"/>
            <w:tcBorders>
              <w:top w:val="nil"/>
              <w:bottom w:val="nil"/>
            </w:tcBorders>
          </w:tcPr>
          <w:p w14:paraId="2A900F27" w14:textId="77777777" w:rsidR="007B0B82" w:rsidRPr="00DC5C77" w:rsidRDefault="007B0B82" w:rsidP="00FB4571">
            <w:pPr>
              <w:rPr>
                <w:rFonts w:ascii="Book Antiqua" w:hAnsi="Book Antiqua"/>
              </w:rPr>
            </w:pPr>
            <w:r w:rsidRPr="00DC5C77">
              <w:rPr>
                <w:rFonts w:ascii="Book Antiqua" w:eastAsia="Times New Roman" w:hAnsi="Book Antiqua" w:cs="Times New Roman"/>
              </w:rPr>
              <w:t>Concentration</w:t>
            </w:r>
          </w:p>
        </w:tc>
        <w:tc>
          <w:tcPr>
            <w:tcW w:w="3681" w:type="dxa"/>
            <w:tcBorders>
              <w:top w:val="nil"/>
              <w:bottom w:val="nil"/>
            </w:tcBorders>
          </w:tcPr>
          <w:p w14:paraId="73A20815" w14:textId="77777777" w:rsidR="007B0B82" w:rsidRPr="00DC5C77" w:rsidRDefault="007B0B82" w:rsidP="00FB4571">
            <w:pPr>
              <w:rPr>
                <w:rFonts w:ascii="Book Antiqua" w:hAnsi="Book Antiqua"/>
              </w:rPr>
            </w:pPr>
            <w:r w:rsidRPr="00DC5C77">
              <w:rPr>
                <w:rFonts w:ascii="Book Antiqua" w:eastAsia="Times New Roman" w:hAnsi="Book Antiqua" w:cs="Times New Roman"/>
              </w:rPr>
              <w:t>Thickening through prolonged heating</w:t>
            </w:r>
          </w:p>
        </w:tc>
        <w:tc>
          <w:tcPr>
            <w:tcW w:w="3117" w:type="dxa"/>
            <w:tcBorders>
              <w:top w:val="nil"/>
              <w:bottom w:val="nil"/>
            </w:tcBorders>
          </w:tcPr>
          <w:p w14:paraId="2A1D0152" w14:textId="77777777" w:rsidR="007B0B82" w:rsidRPr="00DC5C77" w:rsidRDefault="007B0B82" w:rsidP="00FB4571">
            <w:pPr>
              <w:rPr>
                <w:rFonts w:ascii="Book Antiqua" w:hAnsi="Book Antiqua"/>
              </w:rPr>
            </w:pPr>
            <w:r w:rsidRPr="00DC5C77">
              <w:rPr>
                <w:rFonts w:ascii="Book Antiqua" w:eastAsia="Times New Roman" w:hAnsi="Book Antiqua" w:cs="Times New Roman"/>
              </w:rPr>
              <w:t>Evaporation, solution concentration</w:t>
            </w:r>
          </w:p>
        </w:tc>
      </w:tr>
      <w:tr w:rsidR="007B0B82" w:rsidRPr="00DC5C77" w14:paraId="717A89D1" w14:textId="77777777" w:rsidTr="007B0B82">
        <w:tc>
          <w:tcPr>
            <w:tcW w:w="2552" w:type="dxa"/>
            <w:tcBorders>
              <w:top w:val="nil"/>
              <w:bottom w:val="nil"/>
            </w:tcBorders>
          </w:tcPr>
          <w:p w14:paraId="64D6965F" w14:textId="77777777" w:rsidR="007B0B82" w:rsidRPr="00DC5C77" w:rsidRDefault="007B0B82" w:rsidP="00FB4571">
            <w:pPr>
              <w:rPr>
                <w:rFonts w:ascii="Book Antiqua" w:hAnsi="Book Antiqua"/>
              </w:rPr>
            </w:pPr>
            <w:r w:rsidRPr="00DC5C77">
              <w:rPr>
                <w:rFonts w:ascii="Book Antiqua" w:eastAsia="Times New Roman" w:hAnsi="Book Antiqua" w:cs="Times New Roman"/>
              </w:rPr>
              <w:t>Color Change</w:t>
            </w:r>
          </w:p>
        </w:tc>
        <w:tc>
          <w:tcPr>
            <w:tcW w:w="3681" w:type="dxa"/>
            <w:tcBorders>
              <w:top w:val="nil"/>
              <w:bottom w:val="nil"/>
            </w:tcBorders>
          </w:tcPr>
          <w:p w14:paraId="175396E7" w14:textId="77777777" w:rsidR="007B0B82" w:rsidRPr="00DC5C77" w:rsidRDefault="007B0B82" w:rsidP="00FB4571">
            <w:pPr>
              <w:rPr>
                <w:rFonts w:ascii="Book Antiqua" w:hAnsi="Book Antiqua"/>
              </w:rPr>
            </w:pPr>
            <w:r w:rsidRPr="00DC5C77">
              <w:rPr>
                <w:rFonts w:ascii="Book Antiqua" w:eastAsia="Times New Roman" w:hAnsi="Book Antiqua" w:cs="Times New Roman"/>
              </w:rPr>
              <w:t>Sap turns brown and aromatic</w:t>
            </w:r>
          </w:p>
        </w:tc>
        <w:tc>
          <w:tcPr>
            <w:tcW w:w="3117" w:type="dxa"/>
            <w:tcBorders>
              <w:top w:val="nil"/>
              <w:bottom w:val="nil"/>
            </w:tcBorders>
          </w:tcPr>
          <w:p w14:paraId="7CD0CDF7" w14:textId="77777777" w:rsidR="007B0B82" w:rsidRPr="00DC5C77" w:rsidRDefault="007B0B82" w:rsidP="00FB4571">
            <w:pPr>
              <w:rPr>
                <w:rFonts w:ascii="Book Antiqua" w:hAnsi="Book Antiqua"/>
              </w:rPr>
            </w:pPr>
            <w:r w:rsidRPr="00DC5C77">
              <w:rPr>
                <w:rFonts w:ascii="Book Antiqua" w:eastAsia="Times New Roman" w:hAnsi="Book Antiqua" w:cs="Times New Roman"/>
              </w:rPr>
              <w:t>Caramelization, chemical change</w:t>
            </w:r>
          </w:p>
        </w:tc>
      </w:tr>
      <w:tr w:rsidR="007B0B82" w:rsidRPr="00DC5C77" w14:paraId="709BE461" w14:textId="77777777" w:rsidTr="007B0B82">
        <w:tc>
          <w:tcPr>
            <w:tcW w:w="2552" w:type="dxa"/>
            <w:tcBorders>
              <w:top w:val="nil"/>
            </w:tcBorders>
          </w:tcPr>
          <w:p w14:paraId="05061855" w14:textId="77777777" w:rsidR="007B0B82" w:rsidRPr="00DC5C77" w:rsidRDefault="007B0B82" w:rsidP="00FB4571">
            <w:pPr>
              <w:rPr>
                <w:rFonts w:ascii="Book Antiqua" w:hAnsi="Book Antiqua"/>
              </w:rPr>
            </w:pPr>
            <w:r w:rsidRPr="00DC5C77">
              <w:rPr>
                <w:rFonts w:ascii="Book Antiqua" w:eastAsia="Times New Roman" w:hAnsi="Book Antiqua" w:cs="Times New Roman"/>
              </w:rPr>
              <w:t>Cooling</w:t>
            </w:r>
          </w:p>
        </w:tc>
        <w:tc>
          <w:tcPr>
            <w:tcW w:w="3681" w:type="dxa"/>
            <w:tcBorders>
              <w:top w:val="nil"/>
            </w:tcBorders>
          </w:tcPr>
          <w:p w14:paraId="55E01CAA" w14:textId="77777777" w:rsidR="007B0B82" w:rsidRPr="00DC5C77" w:rsidRDefault="007B0B82" w:rsidP="00FB4571">
            <w:pPr>
              <w:rPr>
                <w:rFonts w:ascii="Book Antiqua" w:hAnsi="Book Antiqua"/>
              </w:rPr>
            </w:pPr>
            <w:r w:rsidRPr="00DC5C77">
              <w:rPr>
                <w:rFonts w:ascii="Book Antiqua" w:eastAsia="Times New Roman" w:hAnsi="Book Antiqua" w:cs="Times New Roman"/>
              </w:rPr>
              <w:t>Product stabilization</w:t>
            </w:r>
          </w:p>
        </w:tc>
        <w:tc>
          <w:tcPr>
            <w:tcW w:w="3117" w:type="dxa"/>
            <w:tcBorders>
              <w:top w:val="nil"/>
            </w:tcBorders>
          </w:tcPr>
          <w:p w14:paraId="11B890E9" w14:textId="77777777" w:rsidR="007B0B82" w:rsidRPr="00DC5C77" w:rsidRDefault="007B0B82" w:rsidP="00FB4571">
            <w:pPr>
              <w:rPr>
                <w:rFonts w:ascii="Book Antiqua" w:hAnsi="Book Antiqua"/>
              </w:rPr>
            </w:pPr>
            <w:r w:rsidRPr="00DC5C77">
              <w:rPr>
                <w:rFonts w:ascii="Book Antiqua" w:eastAsia="Times New Roman" w:hAnsi="Book Antiqua" w:cs="Times New Roman"/>
              </w:rPr>
              <w:t>Temperature change, material stability</w:t>
            </w:r>
          </w:p>
        </w:tc>
      </w:tr>
    </w:tbl>
    <w:p w14:paraId="4CF5B490" w14:textId="5A1B5A8F" w:rsidR="005C652F" w:rsidRPr="00DC5C77" w:rsidRDefault="005C652F">
      <w:pPr>
        <w:spacing w:before="0"/>
        <w:ind w:firstLine="720"/>
        <w:rPr>
          <w:rFonts w:ascii="Book Antiqua" w:eastAsia="Book Antiqua" w:hAnsi="Book Antiqua" w:cs="Book Antiqua"/>
          <w:sz w:val="22"/>
          <w:szCs w:val="22"/>
        </w:rPr>
      </w:pPr>
    </w:p>
    <w:p w14:paraId="602D9FF3" w14:textId="77777777" w:rsidR="00732D11" w:rsidRPr="00732D11" w:rsidRDefault="00732D11" w:rsidP="00732D11">
      <w:pPr>
        <w:spacing w:before="0" w:line="360" w:lineRule="auto"/>
        <w:ind w:firstLine="709"/>
        <w:rPr>
          <w:rFonts w:ascii="Book Antiqua" w:hAnsi="Book Antiqua"/>
          <w:sz w:val="22"/>
          <w:szCs w:val="22"/>
          <w:lang w:val="en-US"/>
        </w:rPr>
      </w:pPr>
      <w:r w:rsidRPr="00732D11">
        <w:rPr>
          <w:rFonts w:ascii="Book Antiqua" w:hAnsi="Book Antiqua"/>
          <w:sz w:val="22"/>
          <w:szCs w:val="22"/>
          <w:lang w:val="en-US"/>
        </w:rPr>
        <w:t>According to the findings, traditional knowledge systems have practical comprehension and scientific reasoning that are consistent with formal science notions. Sudarmin et al. (2019) showed similar results, explaining how ethnoscience-based learning successfully connects scientific ideas with regional cultural experiences. Therefore, rather than being merely cultural traditions, indigenous practices should be regarded as important educational tools.</w:t>
      </w:r>
    </w:p>
    <w:p w14:paraId="135591D8" w14:textId="6E94DEA0" w:rsidR="002077F2" w:rsidRPr="00DC5C77" w:rsidRDefault="002077F2" w:rsidP="002077F2">
      <w:pPr>
        <w:spacing w:before="0" w:line="360" w:lineRule="auto"/>
        <w:ind w:firstLine="709"/>
        <w:rPr>
          <w:rFonts w:ascii="Book Antiqua" w:hAnsi="Book Antiqua"/>
          <w:sz w:val="22"/>
          <w:szCs w:val="22"/>
          <w:lang w:val="en-US"/>
        </w:rPr>
      </w:pPr>
    </w:p>
    <w:p w14:paraId="3291A3E7" w14:textId="5D704865" w:rsidR="002077F2" w:rsidRPr="00DC5C77" w:rsidRDefault="002077F2" w:rsidP="002077F2">
      <w:pPr>
        <w:spacing w:before="0" w:line="360" w:lineRule="auto"/>
        <w:rPr>
          <w:rFonts w:ascii="Book Antiqua" w:hAnsi="Book Antiqua"/>
          <w:b/>
          <w:bCs/>
          <w:i/>
          <w:iCs/>
          <w:sz w:val="22"/>
          <w:szCs w:val="22"/>
          <w:lang w:val="en-US"/>
        </w:rPr>
      </w:pPr>
      <w:r w:rsidRPr="00DC5C77">
        <w:rPr>
          <w:rFonts w:ascii="Book Antiqua" w:hAnsi="Book Antiqua"/>
          <w:b/>
          <w:bCs/>
          <w:i/>
          <w:iCs/>
          <w:sz w:val="22"/>
          <w:szCs w:val="22"/>
        </w:rPr>
        <w:t>Relevance to Contextual Science Learning</w:t>
      </w:r>
    </w:p>
    <w:p w14:paraId="7BE15AA1" w14:textId="77777777" w:rsidR="002144D4" w:rsidRPr="00DC5C77" w:rsidRDefault="002144D4" w:rsidP="002144D4">
      <w:pPr>
        <w:spacing w:before="0" w:line="360" w:lineRule="auto"/>
        <w:ind w:firstLine="709"/>
        <w:rPr>
          <w:rFonts w:ascii="Book Antiqua" w:hAnsi="Book Antiqua"/>
          <w:sz w:val="22"/>
          <w:szCs w:val="22"/>
          <w:lang w:val="en-US"/>
        </w:rPr>
      </w:pPr>
      <w:r w:rsidRPr="002144D4">
        <w:rPr>
          <w:rFonts w:ascii="Book Antiqua" w:hAnsi="Book Antiqua"/>
          <w:sz w:val="22"/>
          <w:szCs w:val="22"/>
          <w:lang w:val="en-US"/>
        </w:rPr>
        <w:t>According to the results, traditional liquid palm sugar manufacturing could be a useful tool for contextual scientific education. When scientific theories are linked to actual cultural practices observed in their immediate surroundings, students are better able to comprehend abstract notions (Komalasari, 2017).</w:t>
      </w:r>
    </w:p>
    <w:p w14:paraId="247B6C21" w14:textId="77777777" w:rsidR="002144D4" w:rsidRPr="00DC5C77" w:rsidRDefault="002144D4" w:rsidP="002144D4">
      <w:pPr>
        <w:spacing w:before="0" w:line="360" w:lineRule="auto"/>
        <w:ind w:firstLine="709"/>
        <w:rPr>
          <w:rFonts w:ascii="Book Antiqua" w:hAnsi="Book Antiqua"/>
          <w:sz w:val="22"/>
          <w:szCs w:val="22"/>
          <w:lang w:val="en-US"/>
        </w:rPr>
      </w:pPr>
      <w:r w:rsidRPr="002144D4">
        <w:rPr>
          <w:rFonts w:ascii="Book Antiqua" w:hAnsi="Book Antiqua"/>
          <w:sz w:val="22"/>
          <w:szCs w:val="22"/>
          <w:lang w:val="en-US"/>
        </w:rPr>
        <w:t xml:space="preserve">Students' scientific literacy and cultural understanding are also enhanced by ethnoscience-based education. Students gain an appreciation for local culture and community knowledge in addition to learning scientific topics when local wisdom is incorporated into classroom activities (Rahmawati &amp; Taylor, 2018). This method is in line </w:t>
      </w:r>
      <w:r w:rsidRPr="002144D4">
        <w:rPr>
          <w:rFonts w:ascii="Book Antiqua" w:hAnsi="Book Antiqua"/>
          <w:sz w:val="22"/>
          <w:szCs w:val="22"/>
          <w:lang w:val="en-US"/>
        </w:rPr>
        <w:lastRenderedPageBreak/>
        <w:t>with culturally sensitive education, which promotes inclusive and significant learning opportunities.</w:t>
      </w:r>
    </w:p>
    <w:p w14:paraId="547BD16A" w14:textId="1617A757" w:rsidR="002144D4" w:rsidRPr="002144D4" w:rsidRDefault="002144D4" w:rsidP="002144D4">
      <w:pPr>
        <w:spacing w:before="0" w:line="360" w:lineRule="auto"/>
        <w:ind w:firstLine="709"/>
        <w:rPr>
          <w:rFonts w:ascii="Book Antiqua" w:hAnsi="Book Antiqua"/>
          <w:sz w:val="22"/>
          <w:szCs w:val="22"/>
          <w:lang w:val="en-US"/>
        </w:rPr>
      </w:pPr>
      <w:r w:rsidRPr="002144D4">
        <w:rPr>
          <w:rFonts w:ascii="Book Antiqua" w:hAnsi="Book Antiqua"/>
          <w:sz w:val="22"/>
          <w:szCs w:val="22"/>
          <w:lang w:val="en-US"/>
        </w:rPr>
        <w:t>Additionally, by making learning materials more applicable to their everyday experiences, the incorporation of local contexts in science education might boost student motivation and engagement (Parmin et al., 2020). Thus, there is a great chance that traditional liquid palm sugar manufacturing will help Indonesian science education be contextual and culturally sensitive.</w:t>
      </w:r>
    </w:p>
    <w:p w14:paraId="4A5AB513" w14:textId="3BB5C79E" w:rsidR="002077F2" w:rsidRPr="00DC5C77" w:rsidRDefault="002077F2" w:rsidP="002077F2">
      <w:pPr>
        <w:spacing w:before="0" w:line="360" w:lineRule="auto"/>
        <w:rPr>
          <w:rFonts w:ascii="Book Antiqua" w:eastAsia="Book Antiqua" w:hAnsi="Book Antiqua" w:cs="Book Antiqua"/>
          <w:sz w:val="22"/>
          <w:szCs w:val="22"/>
        </w:rPr>
      </w:pPr>
      <w:r w:rsidRPr="00DC5C77">
        <w:rPr>
          <w:rFonts w:ascii="Book Antiqua" w:eastAsia="Book Antiqua" w:hAnsi="Book Antiqua" w:cs="Book Antiqua"/>
          <w:noProof/>
          <w:sz w:val="22"/>
          <w:szCs w:val="22"/>
        </w:rPr>
        <w:drawing>
          <wp:inline distT="0" distB="0" distL="0" distR="0" wp14:anchorId="3784EA71" wp14:editId="4AEB30A3">
            <wp:extent cx="5676900" cy="2030424"/>
            <wp:effectExtent l="0" t="0" r="0" b="825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27143" t="42207" r="26084" b="28036"/>
                    <a:stretch/>
                  </pic:blipFill>
                  <pic:spPr bwMode="auto">
                    <a:xfrm>
                      <a:off x="0" y="0"/>
                      <a:ext cx="5719385" cy="2045619"/>
                    </a:xfrm>
                    <a:prstGeom prst="rect">
                      <a:avLst/>
                    </a:prstGeom>
                    <a:ln>
                      <a:noFill/>
                    </a:ln>
                    <a:extLst>
                      <a:ext uri="{53640926-AAD7-44D8-BBD7-CCE9431645EC}">
                        <a14:shadowObscured xmlns:a14="http://schemas.microsoft.com/office/drawing/2010/main"/>
                      </a:ext>
                    </a:extLst>
                  </pic:spPr>
                </pic:pic>
              </a:graphicData>
            </a:graphic>
          </wp:inline>
        </w:drawing>
      </w:r>
    </w:p>
    <w:p w14:paraId="4741C978" w14:textId="6A1BE957" w:rsidR="005C652F" w:rsidRPr="00DC5C77" w:rsidRDefault="00E3209B" w:rsidP="002077F2">
      <w:pPr>
        <w:pBdr>
          <w:top w:val="nil"/>
          <w:left w:val="nil"/>
          <w:bottom w:val="nil"/>
          <w:right w:val="nil"/>
          <w:between w:val="nil"/>
        </w:pBdr>
        <w:spacing w:before="0"/>
        <w:ind w:right="-6" w:firstLine="720"/>
        <w:jc w:val="center"/>
        <w:rPr>
          <w:rFonts w:ascii="Book Antiqua" w:eastAsia="Book Antiqua" w:hAnsi="Book Antiqua" w:cs="Book Antiqua"/>
          <w:color w:val="000000"/>
          <w:sz w:val="22"/>
          <w:szCs w:val="22"/>
        </w:rPr>
      </w:pPr>
      <w:r w:rsidRPr="00DC5C77">
        <w:rPr>
          <w:rFonts w:ascii="Book Antiqua" w:eastAsia="Book Antiqua" w:hAnsi="Book Antiqua" w:cs="Book Antiqua"/>
          <w:b/>
          <w:bCs/>
          <w:color w:val="000000"/>
          <w:sz w:val="22"/>
          <w:szCs w:val="22"/>
        </w:rPr>
        <w:t>Figure 1.</w:t>
      </w:r>
      <w:r w:rsidRPr="00DC5C77">
        <w:rPr>
          <w:rFonts w:ascii="Book Antiqua" w:eastAsia="Book Antiqua" w:hAnsi="Book Antiqua" w:cs="Book Antiqua"/>
          <w:color w:val="000000"/>
          <w:sz w:val="22"/>
          <w:szCs w:val="22"/>
        </w:rPr>
        <w:t xml:space="preserve"> </w:t>
      </w:r>
      <w:r w:rsidR="002077F2" w:rsidRPr="00DC5C77">
        <w:rPr>
          <w:rFonts w:ascii="Book Antiqua" w:eastAsia="Book Antiqua" w:hAnsi="Book Antiqua" w:cs="Book Antiqua"/>
          <w:color w:val="000000"/>
          <w:sz w:val="22"/>
          <w:szCs w:val="22"/>
        </w:rPr>
        <w:t>a) Cooking sugarcane juice, (b) Filtering impurities, (c) Finished sugar, (d) Red sugar that continues to thicken</w:t>
      </w:r>
    </w:p>
    <w:p w14:paraId="41DACBAC" w14:textId="4BD39BB3" w:rsidR="005C652F" w:rsidRPr="00DC5C77" w:rsidRDefault="005C652F" w:rsidP="006429A1">
      <w:pPr>
        <w:widowControl w:val="0"/>
        <w:pBdr>
          <w:top w:val="nil"/>
          <w:left w:val="nil"/>
          <w:bottom w:val="nil"/>
          <w:right w:val="nil"/>
          <w:between w:val="nil"/>
        </w:pBdr>
        <w:spacing w:before="0"/>
        <w:rPr>
          <w:rFonts w:ascii="Book Antiqua" w:eastAsia="Book Antiqua" w:hAnsi="Book Antiqua" w:cs="Book Antiqua"/>
          <w:color w:val="000000"/>
          <w:sz w:val="22"/>
          <w:szCs w:val="22"/>
        </w:rPr>
      </w:pPr>
    </w:p>
    <w:p w14:paraId="4C187629" w14:textId="7EA1410C" w:rsidR="002077F2" w:rsidRPr="00DC5C77" w:rsidRDefault="002077F2" w:rsidP="002144D4">
      <w:pPr>
        <w:spacing w:before="0" w:line="360" w:lineRule="auto"/>
        <w:ind w:firstLine="709"/>
        <w:rPr>
          <w:rFonts w:ascii="Book Antiqua" w:hAnsi="Book Antiqua"/>
          <w:sz w:val="22"/>
          <w:szCs w:val="22"/>
          <w:lang w:val="en-US"/>
        </w:rPr>
      </w:pPr>
      <w:r w:rsidRPr="00DC5C77">
        <w:rPr>
          <w:rFonts w:ascii="Book Antiqua" w:hAnsi="Book Antiqua"/>
          <w:sz w:val="22"/>
          <w:szCs w:val="22"/>
          <w:lang w:val="en-US"/>
        </w:rPr>
        <w:t>The results of this study show that traditional liquid palm sugar manufacturing is in line with ethnoscientific principles and has a wealth of scientific substance. The information provides compelling evidence for the claim that implicit scientific knowledge found in local knowledge systems can be methodically examined and incorporated into formal education</w:t>
      </w:r>
      <w:r w:rsidR="002144D4" w:rsidRPr="00DC5C77">
        <w:rPr>
          <w:rFonts w:ascii="Book Antiqua" w:hAnsi="Book Antiqua"/>
          <w:sz w:val="22"/>
          <w:szCs w:val="22"/>
          <w:lang w:val="en-US"/>
        </w:rPr>
        <w:t xml:space="preserve">. </w:t>
      </w:r>
      <w:r w:rsidRPr="00DC5C77">
        <w:rPr>
          <w:rFonts w:ascii="Book Antiqua" w:hAnsi="Book Antiqua"/>
          <w:sz w:val="22"/>
          <w:szCs w:val="22"/>
          <w:lang w:val="en-US"/>
        </w:rPr>
        <w:t>This study also emphasises how crucial it is to close the knowledge gap between conventional and contemporary science education. Teachers can establish more inclusive and culturally sensitive learning environments by integrating ethnoscience into the curriculum</w:t>
      </w:r>
      <w:r w:rsidR="002144D4" w:rsidRPr="00DC5C77">
        <w:rPr>
          <w:rFonts w:ascii="Book Antiqua" w:hAnsi="Book Antiqua"/>
          <w:sz w:val="22"/>
          <w:szCs w:val="22"/>
          <w:lang w:val="en-US"/>
        </w:rPr>
        <w:t xml:space="preserve">. </w:t>
      </w:r>
      <w:r w:rsidRPr="00DC5C77">
        <w:rPr>
          <w:rFonts w:ascii="Book Antiqua" w:hAnsi="Book Antiqua"/>
          <w:sz w:val="22"/>
          <w:szCs w:val="22"/>
          <w:lang w:val="en-US"/>
        </w:rPr>
        <w:t>This method encourages respect for local knowledge while simultaneously enhancing pupils' scientific literacy.</w:t>
      </w:r>
      <w:r w:rsidR="002144D4" w:rsidRPr="00DC5C77">
        <w:rPr>
          <w:rFonts w:ascii="Book Antiqua" w:hAnsi="Book Antiqua"/>
          <w:sz w:val="22"/>
          <w:szCs w:val="22"/>
          <w:lang w:val="en-US"/>
        </w:rPr>
        <w:t xml:space="preserve"> </w:t>
      </w:r>
      <w:r w:rsidRPr="00DC5C77">
        <w:rPr>
          <w:rFonts w:ascii="Book Antiqua" w:hAnsi="Book Antiqua"/>
          <w:sz w:val="22"/>
          <w:szCs w:val="22"/>
          <w:lang w:val="en-US"/>
        </w:rPr>
        <w:t>The lack of quantitative assessment during the production process is one of the study's acknowledged weaknesses. To strengthen the scientific validation of traditional practices, it is advised that future study integrate experimental methods with qualitative ethnoscience analysis</w:t>
      </w:r>
    </w:p>
    <w:p w14:paraId="10090DDA" w14:textId="77777777" w:rsidR="002077F2" w:rsidRPr="00DC5C77" w:rsidRDefault="002077F2">
      <w:pPr>
        <w:widowControl w:val="0"/>
        <w:pBdr>
          <w:top w:val="nil"/>
          <w:left w:val="nil"/>
          <w:bottom w:val="nil"/>
          <w:right w:val="nil"/>
          <w:between w:val="nil"/>
        </w:pBdr>
        <w:spacing w:before="0" w:line="360" w:lineRule="auto"/>
        <w:rPr>
          <w:rFonts w:ascii="Book Antiqua" w:eastAsia="Book Antiqua" w:hAnsi="Book Antiqua" w:cs="Book Antiqua"/>
          <w:color w:val="000000"/>
          <w:sz w:val="22"/>
          <w:szCs w:val="22"/>
        </w:rPr>
      </w:pPr>
    </w:p>
    <w:p w14:paraId="01C45F7A" w14:textId="77777777" w:rsidR="005C652F" w:rsidRPr="00DC5C77" w:rsidRDefault="00E3209B" w:rsidP="002144D4">
      <w:pPr>
        <w:pStyle w:val="Heading1"/>
        <w:spacing w:before="0" w:line="360" w:lineRule="auto"/>
        <w:jc w:val="both"/>
        <w:rPr>
          <w:rFonts w:ascii="Book Antiqua" w:eastAsia="Book Antiqua" w:hAnsi="Book Antiqua" w:cs="Book Antiqua"/>
          <w:b w:val="0"/>
          <w:bCs w:val="0"/>
          <w:sz w:val="22"/>
          <w:szCs w:val="22"/>
        </w:rPr>
      </w:pPr>
      <w:bookmarkStart w:id="2" w:name="_heading=h.df99yfse06jb" w:colFirst="0" w:colLast="0"/>
      <w:bookmarkEnd w:id="2"/>
      <w:r w:rsidRPr="00DC5C77">
        <w:rPr>
          <w:rFonts w:ascii="Book Antiqua" w:eastAsia="Book Antiqua" w:hAnsi="Book Antiqua" w:cs="Book Antiqua"/>
          <w:sz w:val="22"/>
          <w:szCs w:val="22"/>
        </w:rPr>
        <w:t>CONCLUSIONS AND SUGGESTIONS</w:t>
      </w:r>
    </w:p>
    <w:p w14:paraId="21287B41" w14:textId="77777777" w:rsidR="002144D4" w:rsidRPr="00DC5C77" w:rsidRDefault="002144D4" w:rsidP="002144D4">
      <w:pPr>
        <w:spacing w:before="0" w:line="360" w:lineRule="auto"/>
        <w:ind w:firstLine="709"/>
        <w:rPr>
          <w:rFonts w:ascii="Book Antiqua" w:hAnsi="Book Antiqua"/>
          <w:sz w:val="22"/>
          <w:szCs w:val="22"/>
          <w:lang w:val="en-US"/>
        </w:rPr>
      </w:pPr>
      <w:r w:rsidRPr="002144D4">
        <w:rPr>
          <w:rFonts w:ascii="Book Antiqua" w:hAnsi="Book Antiqua"/>
          <w:sz w:val="22"/>
          <w:szCs w:val="22"/>
          <w:lang w:val="en-US"/>
        </w:rPr>
        <w:t xml:space="preserve">Rich ethnoscientific values that are intimately linked to science ideas in biology, chemistry, and physics are found in Aceh's traditional liquid palm sugar production. Sap collection, filtration, heating, evaporation, caramelisation, and cooling are all steps in the production process that are based on actual scientific knowledge passed down through the </w:t>
      </w:r>
      <w:r w:rsidRPr="002144D4">
        <w:rPr>
          <w:rFonts w:ascii="Book Antiqua" w:hAnsi="Book Antiqua"/>
          <w:sz w:val="22"/>
          <w:szCs w:val="22"/>
          <w:lang w:val="en-US"/>
        </w:rPr>
        <w:lastRenderedPageBreak/>
        <w:t>generations. These results suggest that local cultural customs can be useful tools for contextual science education.</w:t>
      </w:r>
    </w:p>
    <w:p w14:paraId="1845F5BD" w14:textId="641BFF92" w:rsidR="002144D4" w:rsidRPr="002144D4" w:rsidRDefault="002144D4" w:rsidP="002144D4">
      <w:pPr>
        <w:spacing w:before="0" w:line="360" w:lineRule="auto"/>
        <w:ind w:firstLine="709"/>
        <w:rPr>
          <w:rFonts w:ascii="Book Antiqua" w:hAnsi="Book Antiqua"/>
          <w:sz w:val="22"/>
          <w:szCs w:val="22"/>
          <w:lang w:val="en-US"/>
        </w:rPr>
      </w:pPr>
      <w:r w:rsidRPr="002144D4">
        <w:rPr>
          <w:rFonts w:ascii="Book Antiqua" w:hAnsi="Book Antiqua"/>
          <w:sz w:val="22"/>
          <w:szCs w:val="22"/>
          <w:lang w:val="en-US"/>
        </w:rPr>
        <w:t>Students' conceptual comprehension, scientific literacy, and respect for local knowledge can all be enhanced by including ethnoscience into science education. In order to produce relevant, contextual, and culturally sensitive educational experiences, educators are encouraged to include local cultural traditions into science learning activities.</w:t>
      </w:r>
    </w:p>
    <w:p w14:paraId="4CF482D8" w14:textId="45BDAA95" w:rsidR="00A0494D" w:rsidRPr="00DC5C77" w:rsidRDefault="00A0494D" w:rsidP="00A0494D">
      <w:pPr>
        <w:spacing w:before="0" w:line="360" w:lineRule="auto"/>
        <w:ind w:firstLine="709"/>
        <w:rPr>
          <w:rFonts w:ascii="Book Antiqua" w:hAnsi="Book Antiqua"/>
          <w:sz w:val="22"/>
          <w:szCs w:val="22"/>
          <w:lang w:val="en-US"/>
        </w:rPr>
      </w:pPr>
    </w:p>
    <w:p w14:paraId="457DA7A1" w14:textId="3D7790B0" w:rsidR="005C652F" w:rsidRDefault="00E3209B" w:rsidP="002144D4">
      <w:pPr>
        <w:pStyle w:val="Heading1"/>
        <w:spacing w:before="0" w:line="276" w:lineRule="auto"/>
        <w:ind w:left="709" w:hanging="709"/>
        <w:jc w:val="both"/>
        <w:rPr>
          <w:rFonts w:ascii="Book Antiqua" w:eastAsia="Book Antiqua" w:hAnsi="Book Antiqua" w:cs="Book Antiqua"/>
          <w:sz w:val="22"/>
          <w:szCs w:val="22"/>
        </w:rPr>
      </w:pPr>
      <w:bookmarkStart w:id="3" w:name="_heading=h.5bs7ycgvpmu4" w:colFirst="0" w:colLast="0"/>
      <w:bookmarkEnd w:id="3"/>
      <w:r w:rsidRPr="00DC5C77">
        <w:rPr>
          <w:rFonts w:ascii="Book Antiqua" w:eastAsia="Book Antiqua" w:hAnsi="Book Antiqua" w:cs="Book Antiqua"/>
          <w:sz w:val="22"/>
          <w:szCs w:val="22"/>
        </w:rPr>
        <w:t>BIBLIOGRAPHY</w:t>
      </w:r>
    </w:p>
    <w:p w14:paraId="2EF69312" w14:textId="77777777" w:rsidR="006429A1" w:rsidRPr="006429A1" w:rsidRDefault="006429A1" w:rsidP="006429A1">
      <w:pPr>
        <w:spacing w:before="0"/>
        <w:rPr>
          <w:rFonts w:eastAsia="Book Antiqua"/>
        </w:rPr>
      </w:pPr>
    </w:p>
    <w:p w14:paraId="6DFB581D" w14:textId="77777777" w:rsidR="002144D4" w:rsidRPr="00DC5C77" w:rsidRDefault="00E3209B" w:rsidP="002144D4">
      <w:pPr>
        <w:pStyle w:val="NormalWeb"/>
        <w:spacing w:before="0" w:beforeAutospacing="0" w:after="0" w:afterAutospacing="0" w:line="276" w:lineRule="auto"/>
        <w:ind w:left="709" w:hanging="709"/>
        <w:jc w:val="both"/>
        <w:rPr>
          <w:rFonts w:ascii="Book Antiqua" w:hAnsi="Book Antiqua"/>
          <w:sz w:val="22"/>
          <w:szCs w:val="22"/>
        </w:rPr>
      </w:pPr>
      <w:r w:rsidRPr="00DC5C77">
        <w:rPr>
          <w:rFonts w:ascii="Book Antiqua" w:eastAsia="Book Antiqua" w:hAnsi="Book Antiqua" w:cs="Book Antiqua"/>
          <w:b/>
          <w:bCs/>
          <w:sz w:val="22"/>
          <w:szCs w:val="22"/>
        </w:rPr>
        <w:t xml:space="preserve"> </w:t>
      </w:r>
      <w:r w:rsidR="002144D4" w:rsidRPr="00DC5C77">
        <w:rPr>
          <w:rFonts w:ascii="Book Antiqua" w:hAnsi="Book Antiqua"/>
          <w:sz w:val="22"/>
          <w:szCs w:val="22"/>
        </w:rPr>
        <w:t xml:space="preserve">Arfianawati, S., Sudarmin, &amp; Sumarni, W. (2016). Model pembelajaran kimia berbasis etnosains untuk meningkatkan kemampuan berpikir kritis siswa. </w:t>
      </w:r>
      <w:r w:rsidR="002144D4" w:rsidRPr="00DC5C77">
        <w:rPr>
          <w:rStyle w:val="Emphasis"/>
          <w:rFonts w:ascii="Book Antiqua" w:hAnsi="Book Antiqua"/>
          <w:sz w:val="22"/>
          <w:szCs w:val="22"/>
        </w:rPr>
        <w:t>Jurnal Pengajaran MIPA</w:t>
      </w:r>
      <w:r w:rsidR="002144D4" w:rsidRPr="00DC5C77">
        <w:rPr>
          <w:rFonts w:ascii="Book Antiqua" w:hAnsi="Book Antiqua"/>
          <w:sz w:val="22"/>
          <w:szCs w:val="22"/>
        </w:rPr>
        <w:t>, 21(1), 46–51.</w:t>
      </w:r>
    </w:p>
    <w:p w14:paraId="5E704173" w14:textId="77777777" w:rsidR="002144D4" w:rsidRPr="00DC5C77" w:rsidRDefault="002144D4" w:rsidP="002144D4">
      <w:pPr>
        <w:pStyle w:val="NormalWeb"/>
        <w:spacing w:before="0" w:beforeAutospacing="0" w:after="0" w:afterAutospacing="0" w:line="276" w:lineRule="auto"/>
        <w:ind w:left="709" w:hanging="709"/>
        <w:jc w:val="both"/>
        <w:rPr>
          <w:rFonts w:ascii="Book Antiqua" w:hAnsi="Book Antiqua"/>
          <w:sz w:val="22"/>
          <w:szCs w:val="22"/>
        </w:rPr>
      </w:pPr>
      <w:r w:rsidRPr="00DC5C77">
        <w:rPr>
          <w:rFonts w:ascii="Book Antiqua" w:hAnsi="Book Antiqua"/>
          <w:sz w:val="22"/>
          <w:szCs w:val="22"/>
        </w:rPr>
        <w:t xml:space="preserve">Bergman, T. L., Lavine, A. S., Incropera, F. P., &amp; DeWitt, D. P. (2020). </w:t>
      </w:r>
      <w:r w:rsidRPr="00DC5C77">
        <w:rPr>
          <w:rStyle w:val="Emphasis"/>
          <w:rFonts w:ascii="Book Antiqua" w:hAnsi="Book Antiqua"/>
          <w:sz w:val="22"/>
          <w:szCs w:val="22"/>
        </w:rPr>
        <w:t>Introduction to Heat Transfer</w:t>
      </w:r>
      <w:r w:rsidRPr="00DC5C77">
        <w:rPr>
          <w:rFonts w:ascii="Book Antiqua" w:hAnsi="Book Antiqua"/>
          <w:sz w:val="22"/>
          <w:szCs w:val="22"/>
        </w:rPr>
        <w:t xml:space="preserve"> (7th ed.). Wiley.</w:t>
      </w:r>
    </w:p>
    <w:p w14:paraId="138BCECB" w14:textId="77777777" w:rsidR="002144D4" w:rsidRPr="00DC5C77" w:rsidRDefault="002144D4" w:rsidP="002144D4">
      <w:pPr>
        <w:pStyle w:val="NormalWeb"/>
        <w:spacing w:before="0" w:beforeAutospacing="0" w:after="0" w:afterAutospacing="0" w:line="276" w:lineRule="auto"/>
        <w:ind w:left="709" w:hanging="709"/>
        <w:jc w:val="both"/>
        <w:rPr>
          <w:rFonts w:ascii="Book Antiqua" w:hAnsi="Book Antiqua"/>
          <w:sz w:val="22"/>
          <w:szCs w:val="22"/>
        </w:rPr>
      </w:pPr>
      <w:r w:rsidRPr="00DC5C77">
        <w:rPr>
          <w:rFonts w:ascii="Book Antiqua" w:hAnsi="Book Antiqua"/>
          <w:sz w:val="22"/>
          <w:szCs w:val="22"/>
        </w:rPr>
        <w:t xml:space="preserve">Creswell, J. W., &amp; Creswell, J. D. (2018). </w:t>
      </w:r>
      <w:r w:rsidRPr="00DC5C77">
        <w:rPr>
          <w:rStyle w:val="Emphasis"/>
          <w:rFonts w:ascii="Book Antiqua" w:hAnsi="Book Antiqua"/>
          <w:sz w:val="22"/>
          <w:szCs w:val="22"/>
        </w:rPr>
        <w:t>Research Design: Qualitative, Quantitative, and Mixed Methods Approaches</w:t>
      </w:r>
      <w:r w:rsidRPr="00DC5C77">
        <w:rPr>
          <w:rFonts w:ascii="Book Antiqua" w:hAnsi="Book Antiqua"/>
          <w:sz w:val="22"/>
          <w:szCs w:val="22"/>
        </w:rPr>
        <w:t xml:space="preserve"> (5th ed.). Sage Publications.</w:t>
      </w:r>
    </w:p>
    <w:p w14:paraId="7588F871" w14:textId="77777777" w:rsidR="002144D4" w:rsidRPr="00DC5C77" w:rsidRDefault="002144D4" w:rsidP="002144D4">
      <w:pPr>
        <w:pStyle w:val="NormalWeb"/>
        <w:spacing w:before="0" w:beforeAutospacing="0" w:after="0" w:afterAutospacing="0" w:line="276" w:lineRule="auto"/>
        <w:ind w:left="709" w:hanging="709"/>
        <w:jc w:val="both"/>
        <w:rPr>
          <w:rFonts w:ascii="Book Antiqua" w:hAnsi="Book Antiqua"/>
          <w:sz w:val="22"/>
          <w:szCs w:val="22"/>
        </w:rPr>
      </w:pPr>
      <w:r w:rsidRPr="00DC5C77">
        <w:rPr>
          <w:rFonts w:ascii="Book Antiqua" w:hAnsi="Book Antiqua"/>
          <w:sz w:val="22"/>
          <w:szCs w:val="22"/>
        </w:rPr>
        <w:t xml:space="preserve">Creswell, J. W., &amp; Poth, C. N. (2018). </w:t>
      </w:r>
      <w:r w:rsidRPr="00DC5C77">
        <w:rPr>
          <w:rStyle w:val="Emphasis"/>
          <w:rFonts w:ascii="Book Antiqua" w:hAnsi="Book Antiqua"/>
          <w:sz w:val="22"/>
          <w:szCs w:val="22"/>
        </w:rPr>
        <w:t>Qualitative Inquiry and Research Design: Choosing Among Five Approaches</w:t>
      </w:r>
      <w:r w:rsidRPr="00DC5C77">
        <w:rPr>
          <w:rFonts w:ascii="Book Antiqua" w:hAnsi="Book Antiqua"/>
          <w:sz w:val="22"/>
          <w:szCs w:val="22"/>
        </w:rPr>
        <w:t xml:space="preserve"> (4th ed.). Sage Publications.</w:t>
      </w:r>
    </w:p>
    <w:p w14:paraId="22AFF7D2" w14:textId="77777777" w:rsidR="002144D4" w:rsidRPr="00DC5C77" w:rsidRDefault="002144D4" w:rsidP="002144D4">
      <w:pPr>
        <w:pStyle w:val="NormalWeb"/>
        <w:spacing w:before="0" w:beforeAutospacing="0" w:after="0" w:afterAutospacing="0" w:line="276" w:lineRule="auto"/>
        <w:ind w:left="709" w:hanging="709"/>
        <w:jc w:val="both"/>
        <w:rPr>
          <w:rFonts w:ascii="Book Antiqua" w:hAnsi="Book Antiqua"/>
          <w:sz w:val="22"/>
          <w:szCs w:val="22"/>
        </w:rPr>
      </w:pPr>
      <w:r w:rsidRPr="00DC5C77">
        <w:rPr>
          <w:rFonts w:ascii="Book Antiqua" w:hAnsi="Book Antiqua"/>
          <w:sz w:val="22"/>
          <w:szCs w:val="22"/>
        </w:rPr>
        <w:t xml:space="preserve">Damodaran, S., &amp; Parkin, K. L. (2019). </w:t>
      </w:r>
      <w:r w:rsidRPr="00DC5C77">
        <w:rPr>
          <w:rStyle w:val="Emphasis"/>
          <w:rFonts w:ascii="Book Antiqua" w:hAnsi="Book Antiqua"/>
          <w:sz w:val="22"/>
          <w:szCs w:val="22"/>
        </w:rPr>
        <w:t>Fennema’s Food Chemistry</w:t>
      </w:r>
      <w:r w:rsidRPr="00DC5C77">
        <w:rPr>
          <w:rFonts w:ascii="Book Antiqua" w:hAnsi="Book Antiqua"/>
          <w:sz w:val="22"/>
          <w:szCs w:val="22"/>
        </w:rPr>
        <w:t xml:space="preserve"> (5th ed.). CRC Press.</w:t>
      </w:r>
    </w:p>
    <w:p w14:paraId="53C2F500" w14:textId="77777777" w:rsidR="002144D4" w:rsidRPr="00DC5C77" w:rsidRDefault="002144D4" w:rsidP="002144D4">
      <w:pPr>
        <w:pStyle w:val="NormalWeb"/>
        <w:spacing w:before="0" w:beforeAutospacing="0" w:after="0" w:afterAutospacing="0" w:line="276" w:lineRule="auto"/>
        <w:ind w:left="709" w:hanging="709"/>
        <w:jc w:val="both"/>
        <w:rPr>
          <w:rFonts w:ascii="Book Antiqua" w:hAnsi="Book Antiqua"/>
          <w:sz w:val="22"/>
          <w:szCs w:val="22"/>
        </w:rPr>
      </w:pPr>
      <w:r w:rsidRPr="00DC5C77">
        <w:rPr>
          <w:rFonts w:ascii="Book Antiqua" w:hAnsi="Book Antiqua"/>
          <w:sz w:val="22"/>
          <w:szCs w:val="22"/>
        </w:rPr>
        <w:t xml:space="preserve">Khoiri, A., &amp; Sunarno, W. (2020). Pendekatan etnosains dalam pembelajaran IPA di Indonesia: Kajian literatur. </w:t>
      </w:r>
      <w:r w:rsidRPr="00DC5C77">
        <w:rPr>
          <w:rStyle w:val="Emphasis"/>
          <w:rFonts w:ascii="Book Antiqua" w:hAnsi="Book Antiqua"/>
          <w:sz w:val="22"/>
          <w:szCs w:val="22"/>
        </w:rPr>
        <w:t>Jurnal Pendidikan IPA Indonesia</w:t>
      </w:r>
      <w:r w:rsidRPr="00DC5C77">
        <w:rPr>
          <w:rFonts w:ascii="Book Antiqua" w:hAnsi="Book Antiqua"/>
          <w:sz w:val="22"/>
          <w:szCs w:val="22"/>
        </w:rPr>
        <w:t>, 9(2), 145–153.</w:t>
      </w:r>
    </w:p>
    <w:p w14:paraId="793DE64D" w14:textId="77777777" w:rsidR="002144D4" w:rsidRPr="00DC5C77" w:rsidRDefault="002144D4" w:rsidP="002144D4">
      <w:pPr>
        <w:pStyle w:val="NormalWeb"/>
        <w:spacing w:before="0" w:beforeAutospacing="0" w:after="0" w:afterAutospacing="0" w:line="276" w:lineRule="auto"/>
        <w:ind w:left="709" w:hanging="709"/>
        <w:jc w:val="both"/>
        <w:rPr>
          <w:rFonts w:ascii="Book Antiqua" w:hAnsi="Book Antiqua"/>
          <w:sz w:val="22"/>
          <w:szCs w:val="22"/>
        </w:rPr>
      </w:pPr>
      <w:r w:rsidRPr="00DC5C77">
        <w:rPr>
          <w:rFonts w:ascii="Book Antiqua" w:hAnsi="Book Antiqua"/>
          <w:sz w:val="22"/>
          <w:szCs w:val="22"/>
        </w:rPr>
        <w:t xml:space="preserve">Kim, M., &amp; Dionne, L. (2019). Indigenous knowledge and science education: A review of literature. </w:t>
      </w:r>
      <w:r w:rsidRPr="00DC5C77">
        <w:rPr>
          <w:rStyle w:val="Emphasis"/>
          <w:rFonts w:ascii="Book Antiqua" w:hAnsi="Book Antiqua"/>
          <w:sz w:val="22"/>
          <w:szCs w:val="22"/>
        </w:rPr>
        <w:t>Cultural Studies of Science Education</w:t>
      </w:r>
      <w:r w:rsidRPr="00DC5C77">
        <w:rPr>
          <w:rFonts w:ascii="Book Antiqua" w:hAnsi="Book Antiqua"/>
          <w:sz w:val="22"/>
          <w:szCs w:val="22"/>
        </w:rPr>
        <w:t>, 14(2), 287–310.</w:t>
      </w:r>
    </w:p>
    <w:p w14:paraId="56B907FD" w14:textId="77777777" w:rsidR="002144D4" w:rsidRPr="00DC5C77" w:rsidRDefault="002144D4" w:rsidP="002144D4">
      <w:pPr>
        <w:pStyle w:val="NormalWeb"/>
        <w:spacing w:before="0" w:beforeAutospacing="0" w:after="0" w:afterAutospacing="0" w:line="276" w:lineRule="auto"/>
        <w:ind w:left="709" w:hanging="709"/>
        <w:jc w:val="both"/>
        <w:rPr>
          <w:rFonts w:ascii="Book Antiqua" w:hAnsi="Book Antiqua"/>
          <w:sz w:val="22"/>
          <w:szCs w:val="22"/>
        </w:rPr>
      </w:pPr>
      <w:r w:rsidRPr="00DC5C77">
        <w:rPr>
          <w:rFonts w:ascii="Book Antiqua" w:hAnsi="Book Antiqua"/>
          <w:sz w:val="22"/>
          <w:szCs w:val="22"/>
        </w:rPr>
        <w:t xml:space="preserve">Komalasari, K. (2017). </w:t>
      </w:r>
      <w:r w:rsidRPr="00DC5C77">
        <w:rPr>
          <w:rStyle w:val="Emphasis"/>
          <w:rFonts w:ascii="Book Antiqua" w:hAnsi="Book Antiqua"/>
          <w:sz w:val="22"/>
          <w:szCs w:val="22"/>
        </w:rPr>
        <w:t>Pembelajaran Kontekstual: Konsep dan Aplikasi</w:t>
      </w:r>
      <w:r w:rsidRPr="00DC5C77">
        <w:rPr>
          <w:rFonts w:ascii="Book Antiqua" w:hAnsi="Book Antiqua"/>
          <w:sz w:val="22"/>
          <w:szCs w:val="22"/>
        </w:rPr>
        <w:t>. Refika Aditama.</w:t>
      </w:r>
    </w:p>
    <w:p w14:paraId="13746408" w14:textId="77777777" w:rsidR="002144D4" w:rsidRPr="00DC5C77" w:rsidRDefault="002144D4" w:rsidP="002144D4">
      <w:pPr>
        <w:pStyle w:val="NormalWeb"/>
        <w:spacing w:before="0" w:beforeAutospacing="0" w:after="0" w:afterAutospacing="0" w:line="276" w:lineRule="auto"/>
        <w:ind w:left="709" w:hanging="709"/>
        <w:jc w:val="both"/>
        <w:rPr>
          <w:rFonts w:ascii="Book Antiqua" w:hAnsi="Book Antiqua"/>
          <w:sz w:val="22"/>
          <w:szCs w:val="22"/>
        </w:rPr>
      </w:pPr>
      <w:r w:rsidRPr="00DC5C77">
        <w:rPr>
          <w:rFonts w:ascii="Book Antiqua" w:hAnsi="Book Antiqua"/>
          <w:sz w:val="22"/>
          <w:szCs w:val="22"/>
        </w:rPr>
        <w:t xml:space="preserve">Miles, M. B., Huberman, A. M., &amp; Saldaña, J. (2018). </w:t>
      </w:r>
      <w:r w:rsidRPr="00DC5C77">
        <w:rPr>
          <w:rStyle w:val="Emphasis"/>
          <w:rFonts w:ascii="Book Antiqua" w:hAnsi="Book Antiqua"/>
          <w:sz w:val="22"/>
          <w:szCs w:val="22"/>
        </w:rPr>
        <w:t>Qualitative Data Analysis: A Methods Sourcebook</w:t>
      </w:r>
      <w:r w:rsidRPr="00DC5C77">
        <w:rPr>
          <w:rFonts w:ascii="Book Antiqua" w:hAnsi="Book Antiqua"/>
          <w:sz w:val="22"/>
          <w:szCs w:val="22"/>
        </w:rPr>
        <w:t xml:space="preserve"> (4th ed.). Sage Publications.</w:t>
      </w:r>
    </w:p>
    <w:p w14:paraId="732E48B1" w14:textId="77777777" w:rsidR="002144D4" w:rsidRPr="00DC5C77" w:rsidRDefault="002144D4" w:rsidP="002144D4">
      <w:pPr>
        <w:pStyle w:val="NormalWeb"/>
        <w:spacing w:before="0" w:beforeAutospacing="0" w:after="0" w:afterAutospacing="0" w:line="276" w:lineRule="auto"/>
        <w:ind w:left="709" w:hanging="709"/>
        <w:jc w:val="both"/>
        <w:rPr>
          <w:rFonts w:ascii="Book Antiqua" w:hAnsi="Book Antiqua"/>
          <w:sz w:val="22"/>
          <w:szCs w:val="22"/>
        </w:rPr>
      </w:pPr>
      <w:r w:rsidRPr="00DC5C77">
        <w:rPr>
          <w:rFonts w:ascii="Book Antiqua" w:hAnsi="Book Antiqua"/>
          <w:sz w:val="22"/>
          <w:szCs w:val="22"/>
        </w:rPr>
        <w:t xml:space="preserve">Nowell, L. S., Norris, J. M., White, D. E., &amp; Moules, N. J. (2017). Thematic analysis: Striving to meet the trustworthiness criteria. </w:t>
      </w:r>
      <w:r w:rsidRPr="00DC5C77">
        <w:rPr>
          <w:rStyle w:val="Emphasis"/>
          <w:rFonts w:ascii="Book Antiqua" w:hAnsi="Book Antiqua"/>
          <w:sz w:val="22"/>
          <w:szCs w:val="22"/>
        </w:rPr>
        <w:t>International Journal of Qualitative Methods</w:t>
      </w:r>
      <w:r w:rsidRPr="00DC5C77">
        <w:rPr>
          <w:rFonts w:ascii="Book Antiqua" w:hAnsi="Book Antiqua"/>
          <w:sz w:val="22"/>
          <w:szCs w:val="22"/>
        </w:rPr>
        <w:t>, 16(1), 1–13.</w:t>
      </w:r>
    </w:p>
    <w:p w14:paraId="51A79A92" w14:textId="77777777" w:rsidR="002144D4" w:rsidRPr="00DC5C77" w:rsidRDefault="002144D4" w:rsidP="002144D4">
      <w:pPr>
        <w:pStyle w:val="NormalWeb"/>
        <w:spacing w:before="0" w:beforeAutospacing="0" w:after="0" w:afterAutospacing="0" w:line="276" w:lineRule="auto"/>
        <w:ind w:left="709" w:hanging="709"/>
        <w:jc w:val="both"/>
        <w:rPr>
          <w:rFonts w:ascii="Book Antiqua" w:hAnsi="Book Antiqua"/>
          <w:sz w:val="22"/>
          <w:szCs w:val="22"/>
        </w:rPr>
      </w:pPr>
      <w:r w:rsidRPr="00DC5C77">
        <w:rPr>
          <w:rFonts w:ascii="Book Antiqua" w:hAnsi="Book Antiqua"/>
          <w:sz w:val="22"/>
          <w:szCs w:val="22"/>
        </w:rPr>
        <w:t xml:space="preserve">Parmin, P., Nuangchalerm, P., &amp; El Islami, R. A. Z. (2020). Exploring indigenous knowledge as ethnoscience learning sources. </w:t>
      </w:r>
      <w:r w:rsidRPr="00DC5C77">
        <w:rPr>
          <w:rStyle w:val="Emphasis"/>
          <w:rFonts w:ascii="Book Antiqua" w:hAnsi="Book Antiqua"/>
          <w:sz w:val="22"/>
          <w:szCs w:val="22"/>
        </w:rPr>
        <w:t>Journal of Physics: Conference Series</w:t>
      </w:r>
      <w:r w:rsidRPr="00DC5C77">
        <w:rPr>
          <w:rFonts w:ascii="Book Antiqua" w:hAnsi="Book Antiqua"/>
          <w:sz w:val="22"/>
          <w:szCs w:val="22"/>
        </w:rPr>
        <w:t>, 1567(4), 042061.</w:t>
      </w:r>
    </w:p>
    <w:p w14:paraId="25E1BF03" w14:textId="77777777" w:rsidR="002144D4" w:rsidRPr="00DC5C77" w:rsidRDefault="002144D4" w:rsidP="002144D4">
      <w:pPr>
        <w:pStyle w:val="NormalWeb"/>
        <w:spacing w:before="0" w:beforeAutospacing="0" w:after="0" w:afterAutospacing="0" w:line="276" w:lineRule="auto"/>
        <w:ind w:left="709" w:hanging="709"/>
        <w:jc w:val="both"/>
        <w:rPr>
          <w:rFonts w:ascii="Book Antiqua" w:hAnsi="Book Antiqua"/>
          <w:sz w:val="22"/>
          <w:szCs w:val="22"/>
        </w:rPr>
      </w:pPr>
      <w:r w:rsidRPr="00DC5C77">
        <w:rPr>
          <w:rFonts w:ascii="Book Antiqua" w:hAnsi="Book Antiqua"/>
          <w:sz w:val="22"/>
          <w:szCs w:val="22"/>
        </w:rPr>
        <w:t xml:space="preserve">Rahmawati, F., Nurhayati, S., &amp; Prasetyo, A. (2019). Local wisdom in traditional sugar processing as contextual science learning resource. </w:t>
      </w:r>
      <w:r w:rsidRPr="00DC5C77">
        <w:rPr>
          <w:rStyle w:val="Emphasis"/>
          <w:rFonts w:ascii="Book Antiqua" w:hAnsi="Book Antiqua"/>
          <w:sz w:val="22"/>
          <w:szCs w:val="22"/>
        </w:rPr>
        <w:t>Journal of Science Learning</w:t>
      </w:r>
      <w:r w:rsidRPr="00DC5C77">
        <w:rPr>
          <w:rFonts w:ascii="Book Antiqua" w:hAnsi="Book Antiqua"/>
          <w:sz w:val="22"/>
          <w:szCs w:val="22"/>
        </w:rPr>
        <w:t>, 3(2), 85–92.</w:t>
      </w:r>
    </w:p>
    <w:p w14:paraId="6069A61D" w14:textId="77777777" w:rsidR="002144D4" w:rsidRPr="00DC5C77" w:rsidRDefault="002144D4" w:rsidP="002144D4">
      <w:pPr>
        <w:pStyle w:val="NormalWeb"/>
        <w:spacing w:before="0" w:beforeAutospacing="0" w:after="0" w:afterAutospacing="0" w:line="276" w:lineRule="auto"/>
        <w:ind w:left="709" w:hanging="709"/>
        <w:jc w:val="both"/>
        <w:rPr>
          <w:rFonts w:ascii="Book Antiqua" w:hAnsi="Book Antiqua"/>
          <w:sz w:val="22"/>
          <w:szCs w:val="22"/>
        </w:rPr>
      </w:pPr>
      <w:r w:rsidRPr="00DC5C77">
        <w:rPr>
          <w:rFonts w:ascii="Book Antiqua" w:hAnsi="Book Antiqua"/>
          <w:sz w:val="22"/>
          <w:szCs w:val="22"/>
        </w:rPr>
        <w:t xml:space="preserve">Rahmawati, Y., &amp; Taylor, P. C. (2018). The role of culture in science education. </w:t>
      </w:r>
      <w:r w:rsidRPr="00DC5C77">
        <w:rPr>
          <w:rStyle w:val="Emphasis"/>
          <w:rFonts w:ascii="Book Antiqua" w:hAnsi="Book Antiqua"/>
          <w:sz w:val="22"/>
          <w:szCs w:val="22"/>
        </w:rPr>
        <w:t>Cultural Studies of Science Education</w:t>
      </w:r>
      <w:r w:rsidRPr="00DC5C77">
        <w:rPr>
          <w:rFonts w:ascii="Book Antiqua" w:hAnsi="Book Antiqua"/>
          <w:sz w:val="22"/>
          <w:szCs w:val="22"/>
        </w:rPr>
        <w:t>, 13(2), 525–537.</w:t>
      </w:r>
    </w:p>
    <w:p w14:paraId="50168013" w14:textId="77777777" w:rsidR="002144D4" w:rsidRPr="00DC5C77" w:rsidRDefault="002144D4" w:rsidP="002144D4">
      <w:pPr>
        <w:pStyle w:val="NormalWeb"/>
        <w:spacing w:before="0" w:beforeAutospacing="0" w:after="0" w:afterAutospacing="0" w:line="276" w:lineRule="auto"/>
        <w:ind w:left="709" w:hanging="709"/>
        <w:jc w:val="both"/>
        <w:rPr>
          <w:rFonts w:ascii="Book Antiqua" w:hAnsi="Book Antiqua"/>
          <w:sz w:val="22"/>
          <w:szCs w:val="22"/>
        </w:rPr>
      </w:pPr>
      <w:r w:rsidRPr="00DC5C77">
        <w:rPr>
          <w:rFonts w:ascii="Book Antiqua" w:hAnsi="Book Antiqua"/>
          <w:sz w:val="22"/>
          <w:szCs w:val="22"/>
        </w:rPr>
        <w:t xml:space="preserve">Sudarmin, S., Zahro, L., Pujiastuti, S. E., Asyhar, R., Zaenuri, &amp; Rosita, A. (2019). The development of ethnoscience-based learning to improve scientific literacy. </w:t>
      </w:r>
      <w:r w:rsidRPr="00DC5C77">
        <w:rPr>
          <w:rStyle w:val="Emphasis"/>
          <w:rFonts w:ascii="Book Antiqua" w:hAnsi="Book Antiqua"/>
          <w:sz w:val="22"/>
          <w:szCs w:val="22"/>
        </w:rPr>
        <w:t>Jurnal Pendidikan IPA Indonesia</w:t>
      </w:r>
      <w:r w:rsidRPr="00DC5C77">
        <w:rPr>
          <w:rFonts w:ascii="Book Antiqua" w:hAnsi="Book Antiqua"/>
          <w:sz w:val="22"/>
          <w:szCs w:val="22"/>
        </w:rPr>
        <w:t>, 8(4), 492–499.</w:t>
      </w:r>
    </w:p>
    <w:p w14:paraId="0A3C3511" w14:textId="77777777" w:rsidR="002144D4" w:rsidRPr="00DC5C77" w:rsidRDefault="002144D4" w:rsidP="002144D4">
      <w:pPr>
        <w:pStyle w:val="NormalWeb"/>
        <w:spacing w:before="0" w:beforeAutospacing="0" w:after="0" w:afterAutospacing="0" w:line="276" w:lineRule="auto"/>
        <w:ind w:left="709" w:hanging="709"/>
        <w:jc w:val="both"/>
        <w:rPr>
          <w:rFonts w:ascii="Book Antiqua" w:hAnsi="Book Antiqua"/>
          <w:sz w:val="22"/>
          <w:szCs w:val="22"/>
        </w:rPr>
      </w:pPr>
      <w:r w:rsidRPr="00DC5C77">
        <w:rPr>
          <w:rFonts w:ascii="Book Antiqua" w:hAnsi="Book Antiqua"/>
          <w:sz w:val="22"/>
          <w:szCs w:val="22"/>
        </w:rPr>
        <w:t xml:space="preserve">Sugiyono. (2022). </w:t>
      </w:r>
      <w:r w:rsidRPr="00DC5C77">
        <w:rPr>
          <w:rStyle w:val="Emphasis"/>
          <w:rFonts w:ascii="Book Antiqua" w:hAnsi="Book Antiqua"/>
          <w:sz w:val="22"/>
          <w:szCs w:val="22"/>
        </w:rPr>
        <w:t>Metode Penelitian Kualitatif</w:t>
      </w:r>
      <w:r w:rsidRPr="00DC5C77">
        <w:rPr>
          <w:rFonts w:ascii="Book Antiqua" w:hAnsi="Book Antiqua"/>
          <w:sz w:val="22"/>
          <w:szCs w:val="22"/>
        </w:rPr>
        <w:t>. Alfabeta.</w:t>
      </w:r>
    </w:p>
    <w:p w14:paraId="0733408B" w14:textId="17C5A698" w:rsidR="005C652F" w:rsidRPr="00DC5C77" w:rsidRDefault="002144D4" w:rsidP="002144D4">
      <w:pPr>
        <w:pStyle w:val="NormalWeb"/>
        <w:spacing w:before="0" w:beforeAutospacing="0" w:after="0" w:afterAutospacing="0" w:line="276" w:lineRule="auto"/>
        <w:ind w:left="709" w:hanging="709"/>
        <w:jc w:val="both"/>
        <w:rPr>
          <w:rFonts w:ascii="Book Antiqua" w:hAnsi="Book Antiqua"/>
          <w:sz w:val="22"/>
          <w:szCs w:val="22"/>
        </w:rPr>
      </w:pPr>
      <w:r w:rsidRPr="00DC5C77">
        <w:rPr>
          <w:rFonts w:ascii="Book Antiqua" w:hAnsi="Book Antiqua"/>
          <w:sz w:val="22"/>
          <w:szCs w:val="22"/>
        </w:rPr>
        <w:t xml:space="preserve">Tro, N. J. (2020). </w:t>
      </w:r>
      <w:r w:rsidRPr="00DC5C77">
        <w:rPr>
          <w:rStyle w:val="Emphasis"/>
          <w:rFonts w:ascii="Book Antiqua" w:hAnsi="Book Antiqua"/>
          <w:sz w:val="22"/>
          <w:szCs w:val="22"/>
        </w:rPr>
        <w:t>Chemistry: A Molecular Approach</w:t>
      </w:r>
      <w:r w:rsidRPr="00DC5C77">
        <w:rPr>
          <w:rFonts w:ascii="Book Antiqua" w:hAnsi="Book Antiqua"/>
          <w:sz w:val="22"/>
          <w:szCs w:val="22"/>
        </w:rPr>
        <w:t xml:space="preserve"> (5th ed.). Pearson.</w:t>
      </w:r>
    </w:p>
    <w:sectPr w:rsidR="005C652F" w:rsidRPr="00DC5C77" w:rsidSect="006429A1">
      <w:headerReference w:type="even" r:id="rId11"/>
      <w:headerReference w:type="default" r:id="rId12"/>
      <w:footerReference w:type="even" r:id="rId13"/>
      <w:footerReference w:type="default" r:id="rId14"/>
      <w:headerReference w:type="first" r:id="rId15"/>
      <w:footerReference w:type="first" r:id="rId16"/>
      <w:pgSz w:w="11906" w:h="16838"/>
      <w:pgMar w:top="1418" w:right="1418" w:bottom="1134" w:left="1701" w:header="709" w:footer="709" w:gutter="0"/>
      <w:pgNumType w:start="3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33AAA5" w14:textId="77777777" w:rsidR="00AF6DAE" w:rsidRDefault="00AF6DAE">
      <w:pPr>
        <w:spacing w:before="0"/>
      </w:pPr>
      <w:r>
        <w:separator/>
      </w:r>
    </w:p>
  </w:endnote>
  <w:endnote w:type="continuationSeparator" w:id="0">
    <w:p w14:paraId="04935865" w14:textId="77777777" w:rsidR="00AF6DAE" w:rsidRDefault="00AF6DAE">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embedRegular r:id="rId1" w:fontKey="{2296A864-6B51-4566-99A8-CFCEEE076ED5}"/>
  </w:font>
  <w:font w:name="BatangChe">
    <w:charset w:val="81"/>
    <w:family w:val="modern"/>
    <w:pitch w:val="fixed"/>
    <w:sig w:usb0="B00002AF" w:usb1="69D77CFB" w:usb2="00000030" w:usb3="00000000" w:csb0="0008009F" w:csb1="00000000"/>
  </w:font>
  <w:font w:name="Book Antiqua">
    <w:panose1 w:val="02040602050305030304"/>
    <w:charset w:val="00"/>
    <w:family w:val="roman"/>
    <w:pitch w:val="variable"/>
    <w:sig w:usb0="00000287" w:usb1="00000000" w:usb2="00000000" w:usb3="00000000" w:csb0="0000009F" w:csb1="00000000"/>
    <w:embedRegular r:id="rId2" w:fontKey="{C127F04D-8F9B-4D8C-BD09-006844B1F318}"/>
    <w:embedBold r:id="rId3" w:fontKey="{159956C4-BC0C-4C30-AA00-CC193B7885AC}"/>
    <w:embedItalic r:id="rId4" w:fontKey="{0EDD7056-823C-4F0B-A725-0E564C937600}"/>
    <w:embedBoldItalic r:id="rId5" w:fontKey="{FDB431C7-AAF2-4ABA-8B2D-7CD9BFC30C28}"/>
  </w:font>
  <w:font w:name="Calibri Light">
    <w:panose1 w:val="020F0302020204030204"/>
    <w:charset w:val="00"/>
    <w:family w:val="swiss"/>
    <w:pitch w:val="variable"/>
    <w:sig w:usb0="A00002EF" w:usb1="4000207B" w:usb2="00000000" w:usb3="00000000" w:csb0="0000009F" w:csb1="00000000"/>
    <w:embedRegular r:id="rId6" w:fontKey="{61868ADD-DD5A-4214-9282-74F89744BA05}"/>
  </w:font>
  <w:font w:name="Georgia">
    <w:panose1 w:val="02040502050405020303"/>
    <w:charset w:val="00"/>
    <w:family w:val="roman"/>
    <w:pitch w:val="variable"/>
    <w:sig w:usb0="00000287" w:usb1="00000000" w:usb2="00000000" w:usb3="00000000" w:csb0="0000009F" w:csb1="00000000"/>
    <w:embedItalic r:id="rId7" w:fontKey="{ED78CC91-EE74-404B-BA28-52A5A8025A55}"/>
  </w:font>
  <w:font w:name="Cambria">
    <w:panose1 w:val="02040503050406030204"/>
    <w:charset w:val="00"/>
    <w:family w:val="roman"/>
    <w:pitch w:val="variable"/>
    <w:sig w:usb0="E00006FF" w:usb1="420024FF" w:usb2="02000000" w:usb3="00000000" w:csb0="0000019F" w:csb1="00000000"/>
    <w:embedRegular r:id="rId8" w:fontKey="{44EFE092-06D5-4D60-8120-6C095131635A}"/>
    <w:embedItalic r:id="rId9" w:fontKey="{43ED5524-5D7F-4726-B9D5-143F9E256C8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2240D6" w14:textId="77777777" w:rsidR="005C652F" w:rsidRDefault="005C652F">
    <w:pPr>
      <w:pBdr>
        <w:top w:val="nil"/>
        <w:left w:val="nil"/>
        <w:bottom w:val="nil"/>
        <w:right w:val="nil"/>
        <w:between w:val="nil"/>
      </w:pBdr>
      <w:tabs>
        <w:tab w:val="center" w:pos="4320"/>
        <w:tab w:val="right" w:pos="864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1EC8F0" w14:textId="77777777" w:rsidR="005C652F" w:rsidRDefault="00E3209B">
    <w:pPr>
      <w:tabs>
        <w:tab w:val="left" w:pos="8364"/>
      </w:tabs>
      <w:spacing w:before="0"/>
      <w:rPr>
        <w:rFonts w:ascii="Cambria" w:eastAsia="Cambria" w:hAnsi="Cambria" w:cs="Cambria"/>
        <w:i/>
        <w:iCs/>
        <w:sz w:val="18"/>
        <w:szCs w:val="18"/>
      </w:rPr>
    </w:pPr>
    <w:r>
      <w:rPr>
        <w:rFonts w:ascii="Cambria" w:eastAsia="Cambria" w:hAnsi="Cambria" w:cs="Cambria"/>
        <w:i/>
        <w:iCs/>
        <w:sz w:val="18"/>
        <w:szCs w:val="18"/>
      </w:rPr>
      <w:tab/>
    </w:r>
    <w:r>
      <w:rPr>
        <w:i/>
        <w:iCs/>
        <w:sz w:val="18"/>
        <w:szCs w:val="18"/>
      </w:rPr>
      <w:t xml:space="preserve"> | </w:t>
    </w:r>
    <w:r>
      <w:rPr>
        <w:sz w:val="18"/>
        <w:szCs w:val="18"/>
      </w:rPr>
      <w:fldChar w:fldCharType="begin"/>
    </w:r>
    <w:r>
      <w:rPr>
        <w:sz w:val="18"/>
        <w:szCs w:val="18"/>
      </w:rPr>
      <w:instrText>PAGE</w:instrText>
    </w:r>
    <w:r>
      <w:rPr>
        <w:sz w:val="18"/>
        <w:szCs w:val="18"/>
      </w:rPr>
      <w:fldChar w:fldCharType="separate"/>
    </w:r>
    <w:r w:rsidR="006B347D">
      <w:rPr>
        <w:noProof/>
        <w:sz w:val="18"/>
        <w:szCs w:val="18"/>
      </w:rPr>
      <w:t>2</w:t>
    </w:r>
    <w:r>
      <w:rPr>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FA2B9A" w14:textId="77777777" w:rsidR="005C652F" w:rsidRDefault="00E3209B">
    <w:pPr>
      <w:tabs>
        <w:tab w:val="left" w:pos="8364"/>
      </w:tabs>
      <w:spacing w:before="0"/>
      <w:rPr>
        <w:rFonts w:ascii="Cambria" w:eastAsia="Cambria" w:hAnsi="Cambria" w:cs="Cambria"/>
        <w:i/>
        <w:iCs/>
        <w:sz w:val="18"/>
        <w:szCs w:val="18"/>
      </w:rPr>
    </w:pPr>
    <w:r>
      <w:rPr>
        <w:i/>
        <w:iCs/>
        <w:sz w:val="18"/>
        <w:szCs w:val="18"/>
      </w:rPr>
      <w:tab/>
      <w:t xml:space="preserve"> | </w:t>
    </w:r>
    <w:r>
      <w:rPr>
        <w:sz w:val="18"/>
        <w:szCs w:val="18"/>
      </w:rPr>
      <w:fldChar w:fldCharType="begin"/>
    </w:r>
    <w:r>
      <w:rPr>
        <w:sz w:val="18"/>
        <w:szCs w:val="18"/>
      </w:rPr>
      <w:instrText>PAGE</w:instrText>
    </w:r>
    <w:r>
      <w:rPr>
        <w:sz w:val="18"/>
        <w:szCs w:val="18"/>
      </w:rPr>
      <w:fldChar w:fldCharType="separate"/>
    </w:r>
    <w:r w:rsidR="006B347D">
      <w:rPr>
        <w:noProof/>
        <w:sz w:val="18"/>
        <w:szCs w:val="18"/>
      </w:rPr>
      <w:t>1</w:t>
    </w:r>
    <w:r>
      <w:rPr>
        <w:sz w:val="18"/>
        <w:szCs w:val="18"/>
      </w:rPr>
      <w:fldChar w:fldCharType="end"/>
    </w:r>
  </w:p>
  <w:p w14:paraId="4C678537" w14:textId="77777777" w:rsidR="005C652F" w:rsidRDefault="005C652F">
    <w:pPr>
      <w:pBdr>
        <w:top w:val="nil"/>
        <w:left w:val="nil"/>
        <w:bottom w:val="nil"/>
        <w:right w:val="nil"/>
        <w:between w:val="nil"/>
      </w:pBdr>
      <w:tabs>
        <w:tab w:val="center" w:pos="4320"/>
        <w:tab w:val="right" w:pos="864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592AFB" w14:textId="77777777" w:rsidR="00AF6DAE" w:rsidRDefault="00AF6DAE">
      <w:pPr>
        <w:spacing w:before="0"/>
      </w:pPr>
      <w:r>
        <w:separator/>
      </w:r>
    </w:p>
  </w:footnote>
  <w:footnote w:type="continuationSeparator" w:id="0">
    <w:p w14:paraId="2B68850E" w14:textId="77777777" w:rsidR="00AF6DAE" w:rsidRDefault="00AF6DAE">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19EA51" w14:textId="77777777" w:rsidR="005C652F" w:rsidRDefault="00E3209B">
    <w:pPr>
      <w:pBdr>
        <w:bottom w:val="single" w:sz="4" w:space="0" w:color="000000"/>
      </w:pBdr>
      <w:spacing w:before="0"/>
      <w:ind w:right="-2"/>
      <w:jc w:val="center"/>
      <w:rPr>
        <w:i/>
        <w:iCs/>
        <w:sz w:val="14"/>
        <w:szCs w:val="14"/>
      </w:rPr>
    </w:pPr>
    <w:r>
      <w:rPr>
        <w:sz w:val="16"/>
        <w:szCs w:val="16"/>
      </w:rPr>
      <w:t>First Author, Second Author (2021).  Journal of Education Technology. Vol. 5(3) PP. 443-451</w:t>
    </w:r>
  </w:p>
  <w:p w14:paraId="4E3EE976" w14:textId="77777777" w:rsidR="005C652F" w:rsidRDefault="005C652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71CF15" w14:textId="66BE9625" w:rsidR="005C652F" w:rsidRDefault="00E3209B">
    <w:pPr>
      <w:pBdr>
        <w:bottom w:val="single" w:sz="4" w:space="0" w:color="000000"/>
      </w:pBdr>
      <w:spacing w:before="0"/>
      <w:ind w:right="-2"/>
      <w:jc w:val="center"/>
      <w:rPr>
        <w:rFonts w:ascii="Book Antiqua" w:eastAsia="Book Antiqua" w:hAnsi="Book Antiqua" w:cs="Book Antiqua"/>
        <w:i/>
        <w:iCs/>
        <w:sz w:val="18"/>
        <w:szCs w:val="18"/>
      </w:rPr>
    </w:pPr>
    <w:r>
      <w:rPr>
        <w:rFonts w:ascii="Book Antiqua" w:eastAsia="Book Antiqua" w:hAnsi="Book Antiqua" w:cs="Book Antiqua"/>
        <w:i/>
        <w:iCs/>
        <w:sz w:val="18"/>
        <w:szCs w:val="18"/>
      </w:rPr>
      <w:t xml:space="preserve">First Author, Second Author (2023).  Journal JIPIE. Vol. </w:t>
    </w:r>
    <w:r w:rsidR="00FE2C2B">
      <w:rPr>
        <w:rFonts w:ascii="Book Antiqua" w:eastAsia="Book Antiqua" w:hAnsi="Book Antiqua" w:cs="Book Antiqua"/>
        <w:i/>
        <w:iCs/>
        <w:sz w:val="18"/>
        <w:szCs w:val="18"/>
      </w:rPr>
      <w:t>1</w:t>
    </w:r>
    <w:r>
      <w:rPr>
        <w:rFonts w:ascii="Book Antiqua" w:eastAsia="Book Antiqua" w:hAnsi="Book Antiqua" w:cs="Book Antiqua"/>
        <w:i/>
        <w:iCs/>
        <w:sz w:val="18"/>
        <w:szCs w:val="18"/>
      </w:rPr>
      <w:t>(</w:t>
    </w:r>
    <w:r w:rsidR="00FE2C2B">
      <w:rPr>
        <w:rFonts w:ascii="Book Antiqua" w:eastAsia="Book Antiqua" w:hAnsi="Book Antiqua" w:cs="Book Antiqua"/>
        <w:i/>
        <w:iCs/>
        <w:sz w:val="18"/>
        <w:szCs w:val="18"/>
      </w:rPr>
      <w:t>1</w:t>
    </w:r>
    <w:r>
      <w:rPr>
        <w:rFonts w:ascii="Book Antiqua" w:eastAsia="Book Antiqua" w:hAnsi="Book Antiqua" w:cs="Book Antiqua"/>
        <w:i/>
        <w:iCs/>
        <w:sz w:val="18"/>
        <w:szCs w:val="18"/>
      </w:rPr>
      <w:t xml:space="preserve"> ) PP. </w:t>
    </w:r>
    <w:r w:rsidR="00FE2C2B">
      <w:rPr>
        <w:rFonts w:ascii="Book Antiqua" w:eastAsia="Book Antiqua" w:hAnsi="Book Antiqua" w:cs="Book Antiqua"/>
        <w:i/>
        <w:iCs/>
        <w:sz w:val="18"/>
        <w:szCs w:val="18"/>
      </w:rPr>
      <w:t>31-36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157706" w14:textId="77777777" w:rsidR="005C652F" w:rsidRDefault="00E3209B">
    <w:pPr>
      <w:spacing w:before="0"/>
      <w:ind w:left="720" w:firstLine="273"/>
      <w:rPr>
        <w:rFonts w:ascii="Book Antiqua" w:eastAsia="Book Antiqua" w:hAnsi="Book Antiqua" w:cs="Book Antiqua"/>
        <w:sz w:val="18"/>
        <w:szCs w:val="18"/>
      </w:rPr>
    </w:pPr>
    <w:r>
      <w:rPr>
        <w:rFonts w:ascii="Book Antiqua" w:eastAsia="Book Antiqua" w:hAnsi="Book Antiqua" w:cs="Book Antiqua"/>
        <w:color w:val="111111"/>
        <w:sz w:val="18"/>
        <w:szCs w:val="18"/>
        <w:highlight w:val="white"/>
      </w:rPr>
      <w:t>Jurnal Inovasi Pendidikan IPA dan Etnosains (JIPIE) </w:t>
    </w:r>
    <w:r>
      <w:rPr>
        <w:noProof/>
      </w:rPr>
      <w:drawing>
        <wp:anchor distT="0" distB="0" distL="0" distR="0" simplePos="0" relativeHeight="251658240" behindDoc="1" locked="0" layoutInCell="1" hidden="0" allowOverlap="1" wp14:anchorId="62BF5F0B" wp14:editId="62AE2586">
          <wp:simplePos x="0" y="0"/>
          <wp:positionH relativeFrom="column">
            <wp:posOffset>4963794</wp:posOffset>
          </wp:positionH>
          <wp:positionV relativeFrom="paragraph">
            <wp:posOffset>-69214</wp:posOffset>
          </wp:positionV>
          <wp:extent cx="615950" cy="615950"/>
          <wp:effectExtent l="0" t="0" r="0" b="0"/>
          <wp:wrapNone/>
          <wp:docPr id="25"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615950" cy="615950"/>
                  </a:xfrm>
                  <a:prstGeom prst="rect">
                    <a:avLst/>
                  </a:prstGeom>
                  <a:ln/>
                </pic:spPr>
              </pic:pic>
            </a:graphicData>
          </a:graphic>
        </wp:anchor>
      </w:drawing>
    </w:r>
    <w:r>
      <w:rPr>
        <w:noProof/>
      </w:rPr>
      <w:drawing>
        <wp:anchor distT="0" distB="0" distL="0" distR="0" simplePos="0" relativeHeight="251659264" behindDoc="1" locked="0" layoutInCell="1" hidden="0" allowOverlap="1" wp14:anchorId="4DE28189" wp14:editId="05904847">
          <wp:simplePos x="0" y="0"/>
          <wp:positionH relativeFrom="column">
            <wp:posOffset>-634</wp:posOffset>
          </wp:positionH>
          <wp:positionV relativeFrom="paragraph">
            <wp:posOffset>-5714</wp:posOffset>
          </wp:positionV>
          <wp:extent cx="546100" cy="546100"/>
          <wp:effectExtent l="0" t="0" r="0" b="0"/>
          <wp:wrapNone/>
          <wp:docPr id="24"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2"/>
                  <a:srcRect/>
                  <a:stretch>
                    <a:fillRect/>
                  </a:stretch>
                </pic:blipFill>
                <pic:spPr>
                  <a:xfrm>
                    <a:off x="0" y="0"/>
                    <a:ext cx="546100" cy="546100"/>
                  </a:xfrm>
                  <a:prstGeom prst="rect">
                    <a:avLst/>
                  </a:prstGeom>
                  <a:ln/>
                </pic:spPr>
              </pic:pic>
            </a:graphicData>
          </a:graphic>
        </wp:anchor>
      </w:drawing>
    </w:r>
  </w:p>
  <w:p w14:paraId="1683EA8A" w14:textId="4A3E0C20" w:rsidR="005C652F" w:rsidRDefault="00E3209B">
    <w:pPr>
      <w:spacing w:before="0"/>
      <w:ind w:left="720" w:firstLine="273"/>
      <w:rPr>
        <w:rFonts w:ascii="Book Antiqua" w:eastAsia="Book Antiqua" w:hAnsi="Book Antiqua" w:cs="Book Antiqua"/>
        <w:sz w:val="18"/>
        <w:szCs w:val="18"/>
      </w:rPr>
    </w:pPr>
    <w:bookmarkStart w:id="4" w:name="_heading=h.bckryu3jjbw7" w:colFirst="0" w:colLast="0"/>
    <w:bookmarkEnd w:id="4"/>
    <w:r>
      <w:rPr>
        <w:rFonts w:ascii="Book Antiqua" w:eastAsia="Book Antiqua" w:hAnsi="Book Antiqua" w:cs="Book Antiqua"/>
        <w:sz w:val="18"/>
        <w:szCs w:val="18"/>
      </w:rPr>
      <w:t>Volume</w:t>
    </w:r>
    <w:r w:rsidR="006429A1">
      <w:rPr>
        <w:rFonts w:ascii="Book Antiqua" w:eastAsia="Book Antiqua" w:hAnsi="Book Antiqua" w:cs="Book Antiqua"/>
        <w:sz w:val="18"/>
        <w:szCs w:val="18"/>
      </w:rPr>
      <w:t xml:space="preserve"> 1</w:t>
    </w:r>
    <w:r>
      <w:rPr>
        <w:rFonts w:ascii="Book Antiqua" w:eastAsia="Book Antiqua" w:hAnsi="Book Antiqua" w:cs="Book Antiqua"/>
        <w:sz w:val="18"/>
        <w:szCs w:val="18"/>
      </w:rPr>
      <w:t>, Number</w:t>
    </w:r>
    <w:r w:rsidR="006429A1">
      <w:rPr>
        <w:rFonts w:ascii="Book Antiqua" w:eastAsia="Book Antiqua" w:hAnsi="Book Antiqua" w:cs="Book Antiqua"/>
        <w:sz w:val="18"/>
        <w:szCs w:val="18"/>
      </w:rPr>
      <w:t xml:space="preserve"> 1</w:t>
    </w:r>
    <w:r>
      <w:rPr>
        <w:rFonts w:ascii="Book Antiqua" w:eastAsia="Book Antiqua" w:hAnsi="Book Antiqua" w:cs="Book Antiqua"/>
        <w:sz w:val="18"/>
        <w:szCs w:val="18"/>
      </w:rPr>
      <w:t xml:space="preserve">, 2026 pp. </w:t>
    </w:r>
    <w:r w:rsidR="006429A1">
      <w:rPr>
        <w:rFonts w:ascii="Book Antiqua" w:eastAsia="Book Antiqua" w:hAnsi="Book Antiqua" w:cs="Book Antiqua"/>
        <w:sz w:val="18"/>
        <w:szCs w:val="18"/>
      </w:rPr>
      <w:t>31</w:t>
    </w:r>
    <w:r>
      <w:rPr>
        <w:rFonts w:ascii="Book Antiqua" w:eastAsia="Book Antiqua" w:hAnsi="Book Antiqua" w:cs="Book Antiqua"/>
        <w:sz w:val="18"/>
        <w:szCs w:val="18"/>
      </w:rPr>
      <w:t>-</w:t>
    </w:r>
    <w:r w:rsidR="006429A1">
      <w:rPr>
        <w:rFonts w:ascii="Book Antiqua" w:eastAsia="Book Antiqua" w:hAnsi="Book Antiqua" w:cs="Book Antiqua"/>
        <w:sz w:val="18"/>
        <w:szCs w:val="18"/>
      </w:rPr>
      <w:t>36</w:t>
    </w:r>
  </w:p>
  <w:p w14:paraId="5DC95CF0" w14:textId="77777777" w:rsidR="005C652F" w:rsidRDefault="00E3209B">
    <w:pPr>
      <w:spacing w:before="0"/>
      <w:ind w:left="720" w:firstLine="273"/>
      <w:rPr>
        <w:rFonts w:ascii="Book Antiqua" w:eastAsia="Book Antiqua" w:hAnsi="Book Antiqua" w:cs="Book Antiqua"/>
        <w:sz w:val="18"/>
        <w:szCs w:val="18"/>
      </w:rPr>
    </w:pPr>
    <w:r>
      <w:rPr>
        <w:rFonts w:ascii="Book Antiqua" w:eastAsia="Book Antiqua" w:hAnsi="Book Antiqua" w:cs="Book Antiqua"/>
        <w:sz w:val="18"/>
        <w:szCs w:val="18"/>
      </w:rPr>
      <w:t xml:space="preserve">Open Access: </w:t>
    </w:r>
    <w:hyperlink r:id="rId3">
      <w:r>
        <w:rPr>
          <w:rFonts w:ascii="Book Antiqua" w:eastAsia="Book Antiqua" w:hAnsi="Book Antiqua" w:cs="Book Antiqua"/>
          <w:color w:val="0000FF"/>
          <w:sz w:val="18"/>
          <w:szCs w:val="18"/>
          <w:u w:val="single"/>
        </w:rPr>
        <w:t>https://ejournal.bbg.ac.id/jipie</w:t>
      </w:r>
    </w:hyperlink>
    <w:r>
      <w:rPr>
        <w:rFonts w:ascii="Book Antiqua" w:eastAsia="Book Antiqua" w:hAnsi="Book Antiqua" w:cs="Book Antiqua"/>
        <w:sz w:val="18"/>
        <w:szCs w:val="18"/>
      </w:rPr>
      <w:t xml:space="preserve"> </w:t>
    </w:r>
  </w:p>
  <w:p w14:paraId="10FF54DB" w14:textId="77777777" w:rsidR="005C652F" w:rsidRDefault="00E3209B">
    <w:pPr>
      <w:pBdr>
        <w:bottom w:val="single" w:sz="12" w:space="1" w:color="000000"/>
      </w:pBdr>
      <w:spacing w:before="0"/>
      <w:jc w:val="left"/>
      <w:rPr>
        <w:rFonts w:ascii="Cambria" w:eastAsia="Cambria" w:hAnsi="Cambria" w:cs="Cambria"/>
        <w:sz w:val="8"/>
        <w:szCs w:val="8"/>
      </w:rPr>
    </w:pPr>
    <w:r>
      <w:rPr>
        <w:noProof/>
      </w:rPr>
      <mc:AlternateContent>
        <mc:Choice Requires="wps">
          <w:drawing>
            <wp:anchor distT="4294967295" distB="4294967295" distL="114300" distR="114300" simplePos="0" relativeHeight="251660288" behindDoc="0" locked="0" layoutInCell="1" hidden="0" allowOverlap="1" wp14:anchorId="0B3187AA" wp14:editId="062E3D42">
              <wp:simplePos x="0" y="0"/>
              <wp:positionH relativeFrom="column">
                <wp:posOffset>-20319</wp:posOffset>
              </wp:positionH>
              <wp:positionV relativeFrom="paragraph">
                <wp:posOffset>62230</wp:posOffset>
              </wp:positionV>
              <wp:extent cx="0" cy="12700"/>
              <wp:effectExtent l="0" t="0" r="0" b="0"/>
              <wp:wrapNone/>
              <wp:docPr id="22" name="Straight Arrow Connector 22"/>
              <wp:cNvGraphicFramePr/>
              <a:graphic xmlns:a="http://schemas.openxmlformats.org/drawingml/2006/main">
                <a:graphicData uri="http://schemas.microsoft.com/office/word/2010/wordprocessingShape">
                  <wps:wsp>
                    <wps:cNvCnPr/>
                    <wps:spPr>
                      <a:xfrm>
                        <a:off x="2537713" y="3780000"/>
                        <a:ext cx="5616575" cy="0"/>
                      </a:xfrm>
                      <a:prstGeom prst="straightConnector1">
                        <a:avLst/>
                      </a:prstGeom>
                      <a:noFill/>
                      <a:ln w="12700" cap="flat" cmpd="sng">
                        <a:solidFill>
                          <a:srgbClr val="ED7D31"/>
                        </a:solidFill>
                        <a:prstDash val="solid"/>
                        <a:miter lim="800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xmlns:oel="http://schemas.microsoft.com/office/2019/extlst">
          <w:drawing>
            <wp:anchor allowOverlap="1" behindDoc="0" distB="4294967295" distT="4294967295" distL="114300" distR="114300" hidden="0" layoutInCell="1" locked="0" relativeHeight="0" simplePos="0">
              <wp:simplePos x="0" y="0"/>
              <wp:positionH relativeFrom="column">
                <wp:posOffset>-20319</wp:posOffset>
              </wp:positionH>
              <wp:positionV relativeFrom="paragraph">
                <wp:posOffset>62230</wp:posOffset>
              </wp:positionV>
              <wp:extent cx="0" cy="12700"/>
              <wp:effectExtent b="0" l="0" r="0" t="0"/>
              <wp:wrapNone/>
              <wp:docPr id="22" name="image6.png"/>
              <a:graphic>
                <a:graphicData uri="http://schemas.openxmlformats.org/drawingml/2006/picture">
                  <pic:pic>
                    <pic:nvPicPr>
                      <pic:cNvPr id="0" name="image6.png"/>
                      <pic:cNvPicPr preferRelativeResize="0"/>
                    </pic:nvPicPr>
                    <pic:blipFill>
                      <a:blip r:embed="rId4"/>
                      <a:srcRect/>
                      <a:stretch>
                        <a:fillRect/>
                      </a:stretch>
                    </pic:blipFill>
                    <pic:spPr>
                      <a:xfrm>
                        <a:off x="0" y="0"/>
                        <a:ext cx="0" cy="12700"/>
                      </a:xfrm>
                      <a:prstGeom prst="rect"/>
                      <a:ln/>
                    </pic:spPr>
                  </pic:pic>
                </a:graphicData>
              </a:graphic>
            </wp:anchor>
          </w:drawing>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652F"/>
    <w:rsid w:val="00042FBE"/>
    <w:rsid w:val="00076376"/>
    <w:rsid w:val="002077F2"/>
    <w:rsid w:val="002144D4"/>
    <w:rsid w:val="00233AD4"/>
    <w:rsid w:val="003305BE"/>
    <w:rsid w:val="005A0CD5"/>
    <w:rsid w:val="005C652F"/>
    <w:rsid w:val="006429A1"/>
    <w:rsid w:val="00664D80"/>
    <w:rsid w:val="006B347D"/>
    <w:rsid w:val="006E582D"/>
    <w:rsid w:val="00732D11"/>
    <w:rsid w:val="00742219"/>
    <w:rsid w:val="00774EDD"/>
    <w:rsid w:val="007B0B82"/>
    <w:rsid w:val="00923849"/>
    <w:rsid w:val="00A0494D"/>
    <w:rsid w:val="00A618EF"/>
    <w:rsid w:val="00AF6DAE"/>
    <w:rsid w:val="00B20C59"/>
    <w:rsid w:val="00D14BB3"/>
    <w:rsid w:val="00DC5C77"/>
    <w:rsid w:val="00DE3A17"/>
    <w:rsid w:val="00DF435E"/>
    <w:rsid w:val="00E3209B"/>
    <w:rsid w:val="00FB00BB"/>
    <w:rsid w:val="00FE2C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6CF9F0"/>
  <w15:docId w15:val="{236683C0-92E4-4C00-94BF-628A7F7A02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AU" w:eastAsia="en-US" w:bidi="ar-SA"/>
      </w:rPr>
    </w:rPrDefault>
    <w:pPrDefault>
      <w:pPr>
        <w:spacing w:before="16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spacing w:before="240"/>
      <w:jc w:val="center"/>
      <w:outlineLvl w:val="0"/>
    </w:pPr>
    <w:rPr>
      <w:b/>
      <w:bCs/>
      <w:smallCaps/>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pPr>
      <w:spacing w:before="0"/>
    </w:pPr>
    <w:rPr>
      <w:rFonts w:ascii="Calibri" w:eastAsia="Calibri" w:hAnsi="Calibri" w:cs="Calibri"/>
      <w:sz w:val="56"/>
      <w:szCs w:val="56"/>
    </w:rPr>
  </w:style>
  <w:style w:type="character" w:customStyle="1" w:styleId="Heading1Char">
    <w:name w:val="Heading 1 Char"/>
    <w:link w:val="Heading1"/>
    <w:rsid w:val="00277012"/>
    <w:rPr>
      <w:rFonts w:ascii="Times New Roman" w:eastAsia="Times New Roman" w:hAnsi="Times New Roman" w:cs="Times New Roman"/>
      <w:b/>
      <w:caps/>
      <w:sz w:val="24"/>
      <w:szCs w:val="20"/>
      <w:lang w:val="en-AU" w:eastAsia="tr-TR"/>
    </w:rPr>
  </w:style>
  <w:style w:type="paragraph" w:styleId="Footer">
    <w:name w:val="footer"/>
    <w:basedOn w:val="Normal"/>
    <w:link w:val="FooterChar"/>
    <w:uiPriority w:val="99"/>
    <w:rsid w:val="00277012"/>
    <w:pPr>
      <w:tabs>
        <w:tab w:val="center" w:pos="4320"/>
        <w:tab w:val="right" w:pos="8640"/>
      </w:tabs>
    </w:pPr>
  </w:style>
  <w:style w:type="character" w:customStyle="1" w:styleId="FooterChar">
    <w:name w:val="Footer Char"/>
    <w:link w:val="Footer"/>
    <w:uiPriority w:val="99"/>
    <w:rsid w:val="00277012"/>
    <w:rPr>
      <w:rFonts w:ascii="Times New Roman" w:eastAsia="Times New Roman" w:hAnsi="Times New Roman" w:cs="Times New Roman"/>
      <w:sz w:val="24"/>
      <w:szCs w:val="20"/>
      <w:lang w:val="en-AU" w:eastAsia="tr-TR"/>
    </w:rPr>
  </w:style>
  <w:style w:type="paragraph" w:styleId="Header">
    <w:name w:val="header"/>
    <w:basedOn w:val="Normal"/>
    <w:link w:val="HeaderChar"/>
    <w:uiPriority w:val="99"/>
    <w:rsid w:val="00277012"/>
    <w:pPr>
      <w:tabs>
        <w:tab w:val="right" w:pos="9270"/>
      </w:tabs>
      <w:spacing w:before="0"/>
      <w:ind w:right="158"/>
    </w:pPr>
    <w:rPr>
      <w:i/>
    </w:rPr>
  </w:style>
  <w:style w:type="character" w:customStyle="1" w:styleId="HeaderChar">
    <w:name w:val="Header Char"/>
    <w:link w:val="Header"/>
    <w:uiPriority w:val="99"/>
    <w:rsid w:val="00277012"/>
    <w:rPr>
      <w:rFonts w:ascii="Times New Roman" w:eastAsia="Times New Roman" w:hAnsi="Times New Roman" w:cs="Times New Roman"/>
      <w:i/>
      <w:sz w:val="24"/>
      <w:szCs w:val="20"/>
      <w:lang w:val="en-AU" w:eastAsia="tr-TR"/>
    </w:rPr>
  </w:style>
  <w:style w:type="paragraph" w:customStyle="1" w:styleId="reference">
    <w:name w:val="reference"/>
    <w:basedOn w:val="Normal"/>
    <w:rsid w:val="00277012"/>
    <w:pPr>
      <w:keepLines/>
      <w:spacing w:before="0" w:line="220" w:lineRule="atLeast"/>
      <w:ind w:left="560" w:hanging="560"/>
    </w:pPr>
  </w:style>
  <w:style w:type="character" w:styleId="Hyperlink">
    <w:name w:val="Hyperlink"/>
    <w:rsid w:val="00277012"/>
    <w:rPr>
      <w:color w:val="0000FF"/>
      <w:u w:val="single"/>
    </w:rPr>
  </w:style>
  <w:style w:type="paragraph" w:customStyle="1" w:styleId="author">
    <w:name w:val="author"/>
    <w:basedOn w:val="Normal"/>
    <w:qFormat/>
    <w:rsid w:val="00277012"/>
    <w:pPr>
      <w:spacing w:before="0"/>
      <w:jc w:val="right"/>
    </w:pPr>
  </w:style>
  <w:style w:type="paragraph" w:styleId="ListParagraph">
    <w:name w:val="List Paragraph"/>
    <w:aliases w:val="Body of text,List Paragraph1,Body of text1,kepala 1,Body of textCxSp,Paragraf ISI,Colorful List - Accent 11,Heading 10,kepala 11,Body of text2,kepala 12,Body of text3,kepala 13,Body of text4,kepala 14,Body of text11,kepala 111,kepala 121"/>
    <w:basedOn w:val="Normal"/>
    <w:link w:val="ListParagraphChar"/>
    <w:uiPriority w:val="34"/>
    <w:qFormat/>
    <w:rsid w:val="00277012"/>
    <w:pPr>
      <w:spacing w:before="0" w:after="200" w:line="276" w:lineRule="auto"/>
      <w:ind w:left="720"/>
      <w:contextualSpacing/>
      <w:jc w:val="left"/>
    </w:pPr>
    <w:rPr>
      <w:rFonts w:ascii="Calibri" w:eastAsia="Calibri" w:hAnsi="Calibri"/>
      <w:sz w:val="22"/>
      <w:szCs w:val="22"/>
    </w:rPr>
  </w:style>
  <w:style w:type="character" w:customStyle="1" w:styleId="ListParagraphChar">
    <w:name w:val="List Paragraph Char"/>
    <w:aliases w:val="Body of text Char,List Paragraph1 Char,Body of text1 Char,kepala 1 Char,Body of textCxSp Char,Paragraf ISI Char,Colorful List - Accent 11 Char,Heading 10 Char,kepala 11 Char,Body of text2 Char,kepala 12 Char,Body of text3 Char"/>
    <w:link w:val="ListParagraph"/>
    <w:uiPriority w:val="34"/>
    <w:qFormat/>
    <w:rsid w:val="00277012"/>
    <w:rPr>
      <w:rFonts w:ascii="Calibri" w:eastAsia="Calibri" w:hAnsi="Calibri" w:cs="Times New Roman"/>
      <w:lang w:val="en-AU" w:eastAsia="tr-TR"/>
    </w:rPr>
  </w:style>
  <w:style w:type="table" w:styleId="TableGrid">
    <w:name w:val="Table Grid"/>
    <w:basedOn w:val="TableNormal"/>
    <w:qFormat/>
    <w:rsid w:val="00277012"/>
    <w:pPr>
      <w:ind w:left="8221" w:hanging="8204"/>
    </w:pPr>
    <w:rPr>
      <w:lang w:val="id-I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FigureTitle">
    <w:name w:val="FigureTitle"/>
    <w:basedOn w:val="Normal"/>
    <w:rsid w:val="00277012"/>
    <w:pPr>
      <w:widowControl w:val="0"/>
      <w:autoSpaceDE w:val="0"/>
      <w:autoSpaceDN w:val="0"/>
      <w:adjustRightInd w:val="0"/>
      <w:spacing w:before="0" w:after="120" w:line="360" w:lineRule="auto"/>
      <w:ind w:firstLine="340"/>
      <w:jc w:val="center"/>
      <w:textAlignment w:val="baseline"/>
    </w:pPr>
    <w:rPr>
      <w:rFonts w:eastAsia="BatangChe"/>
      <w:i/>
      <w:lang w:val="en-US" w:eastAsia="ko-KR"/>
    </w:rPr>
  </w:style>
  <w:style w:type="paragraph" w:customStyle="1" w:styleId="Equation">
    <w:name w:val="Equation"/>
    <w:basedOn w:val="Normal"/>
    <w:rsid w:val="00277012"/>
    <w:pPr>
      <w:widowControl w:val="0"/>
      <w:tabs>
        <w:tab w:val="left" w:pos="0"/>
        <w:tab w:val="center" w:pos="2268"/>
        <w:tab w:val="right" w:pos="4706"/>
      </w:tabs>
      <w:autoSpaceDE w:val="0"/>
      <w:autoSpaceDN w:val="0"/>
      <w:adjustRightInd w:val="0"/>
      <w:spacing w:before="120" w:after="120" w:line="360" w:lineRule="auto"/>
      <w:textAlignment w:val="baseline"/>
    </w:pPr>
    <w:rPr>
      <w:rFonts w:eastAsia="BatangChe"/>
      <w:sz w:val="22"/>
      <w:lang w:val="en-US" w:eastAsia="ko-KR"/>
    </w:rPr>
  </w:style>
  <w:style w:type="paragraph" w:styleId="IntenseQuote">
    <w:name w:val="Intense Quote"/>
    <w:basedOn w:val="Normal"/>
    <w:next w:val="Normal"/>
    <w:link w:val="IntenseQuoteChar"/>
    <w:uiPriority w:val="30"/>
    <w:qFormat/>
    <w:rsid w:val="00854FDC"/>
    <w:pPr>
      <w:pBdr>
        <w:top w:val="single" w:sz="4" w:space="10" w:color="4472C4"/>
        <w:bottom w:val="single" w:sz="4" w:space="10" w:color="4472C4"/>
      </w:pBdr>
      <w:spacing w:before="360" w:after="360"/>
      <w:ind w:left="864" w:right="864"/>
      <w:jc w:val="center"/>
    </w:pPr>
    <w:rPr>
      <w:i/>
      <w:iCs/>
      <w:color w:val="4472C4"/>
    </w:rPr>
  </w:style>
  <w:style w:type="character" w:customStyle="1" w:styleId="IntenseQuoteChar">
    <w:name w:val="Intense Quote Char"/>
    <w:link w:val="IntenseQuote"/>
    <w:uiPriority w:val="30"/>
    <w:rsid w:val="00854FDC"/>
    <w:rPr>
      <w:rFonts w:ascii="Times New Roman" w:eastAsia="Times New Roman" w:hAnsi="Times New Roman" w:cs="Times New Roman"/>
      <w:i/>
      <w:iCs/>
      <w:color w:val="4472C4"/>
      <w:sz w:val="24"/>
      <w:szCs w:val="20"/>
      <w:lang w:val="en-AU" w:eastAsia="tr-TR"/>
    </w:rPr>
  </w:style>
  <w:style w:type="paragraph" w:customStyle="1" w:styleId="Style1">
    <w:name w:val="Style1"/>
    <w:basedOn w:val="Title"/>
    <w:next w:val="Normal"/>
    <w:link w:val="Style1Char"/>
    <w:qFormat/>
    <w:rsid w:val="00854FDC"/>
    <w:rPr>
      <w:rFonts w:ascii="Book Antiqua" w:hAnsi="Book Antiqua"/>
      <w:color w:val="1F3864"/>
      <w:sz w:val="18"/>
      <w:szCs w:val="18"/>
    </w:rPr>
  </w:style>
  <w:style w:type="character" w:customStyle="1" w:styleId="TitleChar">
    <w:name w:val="Title Char"/>
    <w:link w:val="Title"/>
    <w:uiPriority w:val="10"/>
    <w:rsid w:val="00854FDC"/>
    <w:rPr>
      <w:rFonts w:ascii="Calibri Light" w:eastAsia="Times New Roman" w:hAnsi="Calibri Light" w:cs="Times New Roman"/>
      <w:spacing w:val="-10"/>
      <w:kern w:val="28"/>
      <w:sz w:val="56"/>
      <w:szCs w:val="56"/>
      <w:lang w:val="en-AU" w:eastAsia="tr-TR"/>
    </w:rPr>
  </w:style>
  <w:style w:type="character" w:customStyle="1" w:styleId="Style1Char">
    <w:name w:val="Style1 Char"/>
    <w:link w:val="Style1"/>
    <w:rsid w:val="00854FDC"/>
    <w:rPr>
      <w:rFonts w:ascii="Book Antiqua" w:eastAsia="Times New Roman" w:hAnsi="Book Antiqua" w:cs="Times New Roman"/>
      <w:color w:val="1F3864"/>
      <w:spacing w:val="-10"/>
      <w:kern w:val="28"/>
      <w:sz w:val="18"/>
      <w:szCs w:val="18"/>
      <w:lang w:val="en-AU" w:eastAsia="tr-TR"/>
    </w:rPr>
  </w:style>
  <w:style w:type="character" w:customStyle="1" w:styleId="UnresolvedMention1">
    <w:name w:val="Unresolved Mention1"/>
    <w:uiPriority w:val="99"/>
    <w:semiHidden/>
    <w:unhideWhenUsed/>
    <w:rsid w:val="00AE62EE"/>
    <w:rPr>
      <w:color w:val="605E5C"/>
      <w:shd w:val="clear" w:color="auto" w:fill="E1DFDD"/>
    </w:rPr>
  </w:style>
  <w:style w:type="character" w:styleId="FollowedHyperlink">
    <w:name w:val="FollowedHyperlink"/>
    <w:uiPriority w:val="99"/>
    <w:semiHidden/>
    <w:unhideWhenUsed/>
    <w:rsid w:val="004C5964"/>
    <w:rPr>
      <w:color w:val="800080"/>
      <w:u w:val="single"/>
    </w:rPr>
  </w:style>
  <w:style w:type="character" w:styleId="UnresolvedMention">
    <w:name w:val="Unresolved Mention"/>
    <w:basedOn w:val="DefaultParagraphFont"/>
    <w:uiPriority w:val="99"/>
    <w:semiHidden/>
    <w:unhideWhenUsed/>
    <w:rsid w:val="00201F27"/>
    <w:rPr>
      <w:color w:val="605E5C"/>
      <w:shd w:val="clear" w:color="auto" w:fill="E1DFDD"/>
    </w:rPr>
  </w:style>
  <w:style w:type="paragraph" w:styleId="NormalWeb">
    <w:name w:val="Normal (Web)"/>
    <w:basedOn w:val="Normal"/>
    <w:uiPriority w:val="99"/>
    <w:unhideWhenUsed/>
    <w:rsid w:val="000A6856"/>
    <w:pPr>
      <w:spacing w:before="100" w:beforeAutospacing="1" w:after="100" w:afterAutospacing="1"/>
      <w:jc w:val="left"/>
    </w:pPr>
    <w:rPr>
      <w:lang w:val="en-ID" w:eastAsia="en-ID"/>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TableGrid1">
    <w:name w:val="Table Grid1"/>
    <w:basedOn w:val="TableNormal"/>
    <w:next w:val="TableGrid"/>
    <w:uiPriority w:val="39"/>
    <w:rsid w:val="007B0B82"/>
    <w:pPr>
      <w:spacing w:before="0"/>
      <w:jc w:val="left"/>
    </w:pPr>
    <w:rPr>
      <w:rFonts w:asciiTheme="minorHAnsi" w:eastAsiaTheme="minorHAnsi" w:hAnsiTheme="minorHAnsi" w:cstheme="minorBid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A0494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079808">
      <w:bodyDiv w:val="1"/>
      <w:marLeft w:val="0"/>
      <w:marRight w:val="0"/>
      <w:marTop w:val="0"/>
      <w:marBottom w:val="0"/>
      <w:divBdr>
        <w:top w:val="none" w:sz="0" w:space="0" w:color="auto"/>
        <w:left w:val="none" w:sz="0" w:space="0" w:color="auto"/>
        <w:bottom w:val="none" w:sz="0" w:space="0" w:color="auto"/>
        <w:right w:val="none" w:sz="0" w:space="0" w:color="auto"/>
      </w:divBdr>
    </w:div>
    <w:div w:id="232815318">
      <w:bodyDiv w:val="1"/>
      <w:marLeft w:val="0"/>
      <w:marRight w:val="0"/>
      <w:marTop w:val="0"/>
      <w:marBottom w:val="0"/>
      <w:divBdr>
        <w:top w:val="none" w:sz="0" w:space="0" w:color="auto"/>
        <w:left w:val="none" w:sz="0" w:space="0" w:color="auto"/>
        <w:bottom w:val="none" w:sz="0" w:space="0" w:color="auto"/>
        <w:right w:val="none" w:sz="0" w:space="0" w:color="auto"/>
      </w:divBdr>
    </w:div>
    <w:div w:id="292828607">
      <w:bodyDiv w:val="1"/>
      <w:marLeft w:val="0"/>
      <w:marRight w:val="0"/>
      <w:marTop w:val="0"/>
      <w:marBottom w:val="0"/>
      <w:divBdr>
        <w:top w:val="none" w:sz="0" w:space="0" w:color="auto"/>
        <w:left w:val="none" w:sz="0" w:space="0" w:color="auto"/>
        <w:bottom w:val="none" w:sz="0" w:space="0" w:color="auto"/>
        <w:right w:val="none" w:sz="0" w:space="0" w:color="auto"/>
      </w:divBdr>
    </w:div>
    <w:div w:id="345443587">
      <w:bodyDiv w:val="1"/>
      <w:marLeft w:val="0"/>
      <w:marRight w:val="0"/>
      <w:marTop w:val="0"/>
      <w:marBottom w:val="0"/>
      <w:divBdr>
        <w:top w:val="none" w:sz="0" w:space="0" w:color="auto"/>
        <w:left w:val="none" w:sz="0" w:space="0" w:color="auto"/>
        <w:bottom w:val="none" w:sz="0" w:space="0" w:color="auto"/>
        <w:right w:val="none" w:sz="0" w:space="0" w:color="auto"/>
      </w:divBdr>
    </w:div>
    <w:div w:id="346517359">
      <w:bodyDiv w:val="1"/>
      <w:marLeft w:val="0"/>
      <w:marRight w:val="0"/>
      <w:marTop w:val="0"/>
      <w:marBottom w:val="0"/>
      <w:divBdr>
        <w:top w:val="none" w:sz="0" w:space="0" w:color="auto"/>
        <w:left w:val="none" w:sz="0" w:space="0" w:color="auto"/>
        <w:bottom w:val="none" w:sz="0" w:space="0" w:color="auto"/>
        <w:right w:val="none" w:sz="0" w:space="0" w:color="auto"/>
      </w:divBdr>
    </w:div>
    <w:div w:id="371735037">
      <w:bodyDiv w:val="1"/>
      <w:marLeft w:val="0"/>
      <w:marRight w:val="0"/>
      <w:marTop w:val="0"/>
      <w:marBottom w:val="0"/>
      <w:divBdr>
        <w:top w:val="none" w:sz="0" w:space="0" w:color="auto"/>
        <w:left w:val="none" w:sz="0" w:space="0" w:color="auto"/>
        <w:bottom w:val="none" w:sz="0" w:space="0" w:color="auto"/>
        <w:right w:val="none" w:sz="0" w:space="0" w:color="auto"/>
      </w:divBdr>
    </w:div>
    <w:div w:id="472910050">
      <w:bodyDiv w:val="1"/>
      <w:marLeft w:val="0"/>
      <w:marRight w:val="0"/>
      <w:marTop w:val="0"/>
      <w:marBottom w:val="0"/>
      <w:divBdr>
        <w:top w:val="none" w:sz="0" w:space="0" w:color="auto"/>
        <w:left w:val="none" w:sz="0" w:space="0" w:color="auto"/>
        <w:bottom w:val="none" w:sz="0" w:space="0" w:color="auto"/>
        <w:right w:val="none" w:sz="0" w:space="0" w:color="auto"/>
      </w:divBdr>
    </w:div>
    <w:div w:id="611740504">
      <w:bodyDiv w:val="1"/>
      <w:marLeft w:val="0"/>
      <w:marRight w:val="0"/>
      <w:marTop w:val="0"/>
      <w:marBottom w:val="0"/>
      <w:divBdr>
        <w:top w:val="none" w:sz="0" w:space="0" w:color="auto"/>
        <w:left w:val="none" w:sz="0" w:space="0" w:color="auto"/>
        <w:bottom w:val="none" w:sz="0" w:space="0" w:color="auto"/>
        <w:right w:val="none" w:sz="0" w:space="0" w:color="auto"/>
      </w:divBdr>
    </w:div>
    <w:div w:id="621811626">
      <w:bodyDiv w:val="1"/>
      <w:marLeft w:val="0"/>
      <w:marRight w:val="0"/>
      <w:marTop w:val="0"/>
      <w:marBottom w:val="0"/>
      <w:divBdr>
        <w:top w:val="none" w:sz="0" w:space="0" w:color="auto"/>
        <w:left w:val="none" w:sz="0" w:space="0" w:color="auto"/>
        <w:bottom w:val="none" w:sz="0" w:space="0" w:color="auto"/>
        <w:right w:val="none" w:sz="0" w:space="0" w:color="auto"/>
      </w:divBdr>
    </w:div>
    <w:div w:id="717364108">
      <w:bodyDiv w:val="1"/>
      <w:marLeft w:val="0"/>
      <w:marRight w:val="0"/>
      <w:marTop w:val="0"/>
      <w:marBottom w:val="0"/>
      <w:divBdr>
        <w:top w:val="none" w:sz="0" w:space="0" w:color="auto"/>
        <w:left w:val="none" w:sz="0" w:space="0" w:color="auto"/>
        <w:bottom w:val="none" w:sz="0" w:space="0" w:color="auto"/>
        <w:right w:val="none" w:sz="0" w:space="0" w:color="auto"/>
      </w:divBdr>
    </w:div>
    <w:div w:id="769816326">
      <w:bodyDiv w:val="1"/>
      <w:marLeft w:val="0"/>
      <w:marRight w:val="0"/>
      <w:marTop w:val="0"/>
      <w:marBottom w:val="0"/>
      <w:divBdr>
        <w:top w:val="none" w:sz="0" w:space="0" w:color="auto"/>
        <w:left w:val="none" w:sz="0" w:space="0" w:color="auto"/>
        <w:bottom w:val="none" w:sz="0" w:space="0" w:color="auto"/>
        <w:right w:val="none" w:sz="0" w:space="0" w:color="auto"/>
      </w:divBdr>
    </w:div>
    <w:div w:id="831723775">
      <w:bodyDiv w:val="1"/>
      <w:marLeft w:val="0"/>
      <w:marRight w:val="0"/>
      <w:marTop w:val="0"/>
      <w:marBottom w:val="0"/>
      <w:divBdr>
        <w:top w:val="none" w:sz="0" w:space="0" w:color="auto"/>
        <w:left w:val="none" w:sz="0" w:space="0" w:color="auto"/>
        <w:bottom w:val="none" w:sz="0" w:space="0" w:color="auto"/>
        <w:right w:val="none" w:sz="0" w:space="0" w:color="auto"/>
      </w:divBdr>
    </w:div>
    <w:div w:id="839808931">
      <w:bodyDiv w:val="1"/>
      <w:marLeft w:val="0"/>
      <w:marRight w:val="0"/>
      <w:marTop w:val="0"/>
      <w:marBottom w:val="0"/>
      <w:divBdr>
        <w:top w:val="none" w:sz="0" w:space="0" w:color="auto"/>
        <w:left w:val="none" w:sz="0" w:space="0" w:color="auto"/>
        <w:bottom w:val="none" w:sz="0" w:space="0" w:color="auto"/>
        <w:right w:val="none" w:sz="0" w:space="0" w:color="auto"/>
      </w:divBdr>
    </w:div>
    <w:div w:id="886260138">
      <w:bodyDiv w:val="1"/>
      <w:marLeft w:val="0"/>
      <w:marRight w:val="0"/>
      <w:marTop w:val="0"/>
      <w:marBottom w:val="0"/>
      <w:divBdr>
        <w:top w:val="none" w:sz="0" w:space="0" w:color="auto"/>
        <w:left w:val="none" w:sz="0" w:space="0" w:color="auto"/>
        <w:bottom w:val="none" w:sz="0" w:space="0" w:color="auto"/>
        <w:right w:val="none" w:sz="0" w:space="0" w:color="auto"/>
      </w:divBdr>
    </w:div>
    <w:div w:id="934748307">
      <w:bodyDiv w:val="1"/>
      <w:marLeft w:val="0"/>
      <w:marRight w:val="0"/>
      <w:marTop w:val="0"/>
      <w:marBottom w:val="0"/>
      <w:divBdr>
        <w:top w:val="none" w:sz="0" w:space="0" w:color="auto"/>
        <w:left w:val="none" w:sz="0" w:space="0" w:color="auto"/>
        <w:bottom w:val="none" w:sz="0" w:space="0" w:color="auto"/>
        <w:right w:val="none" w:sz="0" w:space="0" w:color="auto"/>
      </w:divBdr>
    </w:div>
    <w:div w:id="936793366">
      <w:bodyDiv w:val="1"/>
      <w:marLeft w:val="0"/>
      <w:marRight w:val="0"/>
      <w:marTop w:val="0"/>
      <w:marBottom w:val="0"/>
      <w:divBdr>
        <w:top w:val="none" w:sz="0" w:space="0" w:color="auto"/>
        <w:left w:val="none" w:sz="0" w:space="0" w:color="auto"/>
        <w:bottom w:val="none" w:sz="0" w:space="0" w:color="auto"/>
        <w:right w:val="none" w:sz="0" w:space="0" w:color="auto"/>
      </w:divBdr>
    </w:div>
    <w:div w:id="963344905">
      <w:bodyDiv w:val="1"/>
      <w:marLeft w:val="0"/>
      <w:marRight w:val="0"/>
      <w:marTop w:val="0"/>
      <w:marBottom w:val="0"/>
      <w:divBdr>
        <w:top w:val="none" w:sz="0" w:space="0" w:color="auto"/>
        <w:left w:val="none" w:sz="0" w:space="0" w:color="auto"/>
        <w:bottom w:val="none" w:sz="0" w:space="0" w:color="auto"/>
        <w:right w:val="none" w:sz="0" w:space="0" w:color="auto"/>
      </w:divBdr>
    </w:div>
    <w:div w:id="1095856272">
      <w:bodyDiv w:val="1"/>
      <w:marLeft w:val="0"/>
      <w:marRight w:val="0"/>
      <w:marTop w:val="0"/>
      <w:marBottom w:val="0"/>
      <w:divBdr>
        <w:top w:val="none" w:sz="0" w:space="0" w:color="auto"/>
        <w:left w:val="none" w:sz="0" w:space="0" w:color="auto"/>
        <w:bottom w:val="none" w:sz="0" w:space="0" w:color="auto"/>
        <w:right w:val="none" w:sz="0" w:space="0" w:color="auto"/>
      </w:divBdr>
    </w:div>
    <w:div w:id="1118062218">
      <w:bodyDiv w:val="1"/>
      <w:marLeft w:val="0"/>
      <w:marRight w:val="0"/>
      <w:marTop w:val="0"/>
      <w:marBottom w:val="0"/>
      <w:divBdr>
        <w:top w:val="none" w:sz="0" w:space="0" w:color="auto"/>
        <w:left w:val="none" w:sz="0" w:space="0" w:color="auto"/>
        <w:bottom w:val="none" w:sz="0" w:space="0" w:color="auto"/>
        <w:right w:val="none" w:sz="0" w:space="0" w:color="auto"/>
      </w:divBdr>
    </w:div>
    <w:div w:id="1305937058">
      <w:bodyDiv w:val="1"/>
      <w:marLeft w:val="0"/>
      <w:marRight w:val="0"/>
      <w:marTop w:val="0"/>
      <w:marBottom w:val="0"/>
      <w:divBdr>
        <w:top w:val="none" w:sz="0" w:space="0" w:color="auto"/>
        <w:left w:val="none" w:sz="0" w:space="0" w:color="auto"/>
        <w:bottom w:val="none" w:sz="0" w:space="0" w:color="auto"/>
        <w:right w:val="none" w:sz="0" w:space="0" w:color="auto"/>
      </w:divBdr>
    </w:div>
    <w:div w:id="1447654382">
      <w:bodyDiv w:val="1"/>
      <w:marLeft w:val="0"/>
      <w:marRight w:val="0"/>
      <w:marTop w:val="0"/>
      <w:marBottom w:val="0"/>
      <w:divBdr>
        <w:top w:val="none" w:sz="0" w:space="0" w:color="auto"/>
        <w:left w:val="none" w:sz="0" w:space="0" w:color="auto"/>
        <w:bottom w:val="none" w:sz="0" w:space="0" w:color="auto"/>
        <w:right w:val="none" w:sz="0" w:space="0" w:color="auto"/>
      </w:divBdr>
    </w:div>
    <w:div w:id="1597984359">
      <w:bodyDiv w:val="1"/>
      <w:marLeft w:val="0"/>
      <w:marRight w:val="0"/>
      <w:marTop w:val="0"/>
      <w:marBottom w:val="0"/>
      <w:divBdr>
        <w:top w:val="none" w:sz="0" w:space="0" w:color="auto"/>
        <w:left w:val="none" w:sz="0" w:space="0" w:color="auto"/>
        <w:bottom w:val="none" w:sz="0" w:space="0" w:color="auto"/>
        <w:right w:val="none" w:sz="0" w:space="0" w:color="auto"/>
      </w:divBdr>
    </w:div>
    <w:div w:id="1609122427">
      <w:bodyDiv w:val="1"/>
      <w:marLeft w:val="0"/>
      <w:marRight w:val="0"/>
      <w:marTop w:val="0"/>
      <w:marBottom w:val="0"/>
      <w:divBdr>
        <w:top w:val="none" w:sz="0" w:space="0" w:color="auto"/>
        <w:left w:val="none" w:sz="0" w:space="0" w:color="auto"/>
        <w:bottom w:val="none" w:sz="0" w:space="0" w:color="auto"/>
        <w:right w:val="none" w:sz="0" w:space="0" w:color="auto"/>
      </w:divBdr>
    </w:div>
    <w:div w:id="1624266539">
      <w:bodyDiv w:val="1"/>
      <w:marLeft w:val="0"/>
      <w:marRight w:val="0"/>
      <w:marTop w:val="0"/>
      <w:marBottom w:val="0"/>
      <w:divBdr>
        <w:top w:val="none" w:sz="0" w:space="0" w:color="auto"/>
        <w:left w:val="none" w:sz="0" w:space="0" w:color="auto"/>
        <w:bottom w:val="none" w:sz="0" w:space="0" w:color="auto"/>
        <w:right w:val="none" w:sz="0" w:space="0" w:color="auto"/>
      </w:divBdr>
    </w:div>
    <w:div w:id="1657761531">
      <w:bodyDiv w:val="1"/>
      <w:marLeft w:val="0"/>
      <w:marRight w:val="0"/>
      <w:marTop w:val="0"/>
      <w:marBottom w:val="0"/>
      <w:divBdr>
        <w:top w:val="none" w:sz="0" w:space="0" w:color="auto"/>
        <w:left w:val="none" w:sz="0" w:space="0" w:color="auto"/>
        <w:bottom w:val="none" w:sz="0" w:space="0" w:color="auto"/>
        <w:right w:val="none" w:sz="0" w:space="0" w:color="auto"/>
      </w:divBdr>
    </w:div>
    <w:div w:id="1674187429">
      <w:bodyDiv w:val="1"/>
      <w:marLeft w:val="0"/>
      <w:marRight w:val="0"/>
      <w:marTop w:val="0"/>
      <w:marBottom w:val="0"/>
      <w:divBdr>
        <w:top w:val="none" w:sz="0" w:space="0" w:color="auto"/>
        <w:left w:val="none" w:sz="0" w:space="0" w:color="auto"/>
        <w:bottom w:val="none" w:sz="0" w:space="0" w:color="auto"/>
        <w:right w:val="none" w:sz="0" w:space="0" w:color="auto"/>
      </w:divBdr>
    </w:div>
    <w:div w:id="1774863896">
      <w:bodyDiv w:val="1"/>
      <w:marLeft w:val="0"/>
      <w:marRight w:val="0"/>
      <w:marTop w:val="0"/>
      <w:marBottom w:val="0"/>
      <w:divBdr>
        <w:top w:val="none" w:sz="0" w:space="0" w:color="auto"/>
        <w:left w:val="none" w:sz="0" w:space="0" w:color="auto"/>
        <w:bottom w:val="none" w:sz="0" w:space="0" w:color="auto"/>
        <w:right w:val="none" w:sz="0" w:space="0" w:color="auto"/>
      </w:divBdr>
    </w:div>
    <w:div w:id="1817869638">
      <w:bodyDiv w:val="1"/>
      <w:marLeft w:val="0"/>
      <w:marRight w:val="0"/>
      <w:marTop w:val="0"/>
      <w:marBottom w:val="0"/>
      <w:divBdr>
        <w:top w:val="none" w:sz="0" w:space="0" w:color="auto"/>
        <w:left w:val="none" w:sz="0" w:space="0" w:color="auto"/>
        <w:bottom w:val="none" w:sz="0" w:space="0" w:color="auto"/>
        <w:right w:val="none" w:sz="0" w:space="0" w:color="auto"/>
      </w:divBdr>
    </w:div>
    <w:div w:id="1833794306">
      <w:bodyDiv w:val="1"/>
      <w:marLeft w:val="0"/>
      <w:marRight w:val="0"/>
      <w:marTop w:val="0"/>
      <w:marBottom w:val="0"/>
      <w:divBdr>
        <w:top w:val="none" w:sz="0" w:space="0" w:color="auto"/>
        <w:left w:val="none" w:sz="0" w:space="0" w:color="auto"/>
        <w:bottom w:val="none" w:sz="0" w:space="0" w:color="auto"/>
        <w:right w:val="none" w:sz="0" w:space="0" w:color="auto"/>
      </w:divBdr>
    </w:div>
    <w:div w:id="2030712400">
      <w:bodyDiv w:val="1"/>
      <w:marLeft w:val="0"/>
      <w:marRight w:val="0"/>
      <w:marTop w:val="0"/>
      <w:marBottom w:val="0"/>
      <w:divBdr>
        <w:top w:val="none" w:sz="0" w:space="0" w:color="auto"/>
        <w:left w:val="none" w:sz="0" w:space="0" w:color="auto"/>
        <w:bottom w:val="none" w:sz="0" w:space="0" w:color="auto"/>
        <w:right w:val="none" w:sz="0" w:space="0" w:color="auto"/>
      </w:divBdr>
    </w:div>
    <w:div w:id="2063597635">
      <w:bodyDiv w:val="1"/>
      <w:marLeft w:val="0"/>
      <w:marRight w:val="0"/>
      <w:marTop w:val="0"/>
      <w:marBottom w:val="0"/>
      <w:divBdr>
        <w:top w:val="none" w:sz="0" w:space="0" w:color="auto"/>
        <w:left w:val="none" w:sz="0" w:space="0" w:color="auto"/>
        <w:bottom w:val="none" w:sz="0" w:space="0" w:color="auto"/>
        <w:right w:val="none" w:sz="0" w:space="0" w:color="auto"/>
      </w:divBdr>
    </w:div>
    <w:div w:id="2095390143">
      <w:bodyDiv w:val="1"/>
      <w:marLeft w:val="0"/>
      <w:marRight w:val="0"/>
      <w:marTop w:val="0"/>
      <w:marBottom w:val="0"/>
      <w:divBdr>
        <w:top w:val="none" w:sz="0" w:space="0" w:color="auto"/>
        <w:left w:val="none" w:sz="0" w:space="0" w:color="auto"/>
        <w:bottom w:val="none" w:sz="0" w:space="0" w:color="auto"/>
        <w:right w:val="none" w:sz="0" w:space="0" w:color="auto"/>
      </w:divBdr>
    </w:div>
    <w:div w:id="2122609313">
      <w:bodyDiv w:val="1"/>
      <w:marLeft w:val="0"/>
      <w:marRight w:val="0"/>
      <w:marTop w:val="0"/>
      <w:marBottom w:val="0"/>
      <w:divBdr>
        <w:top w:val="none" w:sz="0" w:space="0" w:color="auto"/>
        <w:left w:val="none" w:sz="0" w:space="0" w:color="auto"/>
        <w:bottom w:val="none" w:sz="0" w:space="0" w:color="auto"/>
        <w:right w:val="none" w:sz="0" w:space="0" w:color="auto"/>
      </w:divBdr>
    </w:div>
    <w:div w:id="21349051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creativecommons.org/licenses/by-nc/4.0/"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merizaf16@"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3.xml.rels><?xml version="1.0" encoding="UTF-8" standalone="yes"?>
<Relationships xmlns="http://schemas.openxmlformats.org/package/2006/relationships"><Relationship Id="rId3" Type="http://schemas.openxmlformats.org/officeDocument/2006/relationships/hyperlink" Target="https://ejournal.bbg.ac.id/jipie" TargetMode="External"/><Relationship Id="rId2" Type="http://schemas.openxmlformats.org/officeDocument/2006/relationships/image" Target="media/image4.jpg"/><Relationship Id="rId1" Type="http://schemas.openxmlformats.org/officeDocument/2006/relationships/image" Target="media/image3.jpg"/><Relationship Id="rId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6WJnlgI0vdxVdgQ8e1bGB/TatwQ==">CgMxLjAyDmgubjM4bjExOGJhbm4yMg5oLmpkdHdjcGc4eTZxOTIOaC5kZjk5eWZzZTA2amIyDmguNWJzN3ljZ3ZwbXU0Mg5oLmJja3J5dTNqamJ3NzgAciExNDZzS2JLZzhxLWI1Vm9LbEpBR0VXbVloeFh6QnA1SlI=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6</Pages>
  <Words>2167</Words>
  <Characters>12356</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11</cp:revision>
  <dcterms:created xsi:type="dcterms:W3CDTF">2026-05-15T02:45:00Z</dcterms:created>
  <dcterms:modified xsi:type="dcterms:W3CDTF">2026-06-06T15:41:00Z</dcterms:modified>
</cp:coreProperties>
</file>